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1A8D98" w14:textId="77777777" w:rsidR="00BC794B" w:rsidRDefault="00343ABC">
      <w:pPr>
        <w:spacing w:after="214" w:line="240" w:lineRule="auto"/>
        <w:ind w:left="0" w:right="0" w:firstLine="0"/>
        <w:jc w:val="center"/>
      </w:pPr>
      <w:r>
        <w:rPr>
          <w:noProof/>
        </w:rPr>
        <w:drawing>
          <wp:inline distT="0" distB="0" distL="0" distR="0" wp14:anchorId="4C5A96DE" wp14:editId="4A5A99CA">
            <wp:extent cx="2722245" cy="1073785"/>
            <wp:effectExtent l="0" t="0" r="0" b="0"/>
            <wp:docPr id="42" name="Picture 42"/>
            <wp:cNvGraphicFramePr/>
            <a:graphic xmlns:a="http://schemas.openxmlformats.org/drawingml/2006/main">
              <a:graphicData uri="http://schemas.openxmlformats.org/drawingml/2006/picture">
                <pic:pic xmlns:pic="http://schemas.openxmlformats.org/drawingml/2006/picture">
                  <pic:nvPicPr>
                    <pic:cNvPr id="42" name="Picture 42"/>
                    <pic:cNvPicPr/>
                  </pic:nvPicPr>
                  <pic:blipFill>
                    <a:blip r:embed="rId8"/>
                    <a:stretch>
                      <a:fillRect/>
                    </a:stretch>
                  </pic:blipFill>
                  <pic:spPr>
                    <a:xfrm>
                      <a:off x="0" y="0"/>
                      <a:ext cx="2722245" cy="1073785"/>
                    </a:xfrm>
                    <a:prstGeom prst="rect">
                      <a:avLst/>
                    </a:prstGeom>
                  </pic:spPr>
                </pic:pic>
              </a:graphicData>
            </a:graphic>
          </wp:inline>
        </w:drawing>
      </w:r>
      <w:r>
        <w:t xml:space="preserve"> </w:t>
      </w:r>
    </w:p>
    <w:p w14:paraId="7AB6B5F0" w14:textId="77777777" w:rsidR="00BC794B" w:rsidRDefault="00343ABC">
      <w:pPr>
        <w:spacing w:after="302" w:line="240" w:lineRule="auto"/>
        <w:ind w:left="0" w:right="31" w:firstLine="0"/>
        <w:jc w:val="right"/>
      </w:pPr>
      <w:r>
        <w:t xml:space="preserve"> </w:t>
      </w:r>
    </w:p>
    <w:p w14:paraId="4E6EC175" w14:textId="77777777" w:rsidR="00BC794B" w:rsidRDefault="00343ABC">
      <w:pPr>
        <w:spacing w:after="328" w:line="240" w:lineRule="auto"/>
        <w:ind w:left="0" w:right="0" w:firstLine="0"/>
        <w:jc w:val="right"/>
      </w:pPr>
      <w:r>
        <w:rPr>
          <w:sz w:val="36"/>
        </w:rPr>
        <w:t xml:space="preserve"> </w:t>
      </w:r>
    </w:p>
    <w:p w14:paraId="0A00765B" w14:textId="77777777" w:rsidR="00BC794B" w:rsidRDefault="00343ABC">
      <w:pPr>
        <w:spacing w:after="312" w:line="240" w:lineRule="auto"/>
        <w:ind w:left="0" w:right="0" w:firstLine="0"/>
        <w:jc w:val="center"/>
      </w:pPr>
      <w:r>
        <w:rPr>
          <w:b/>
          <w:sz w:val="36"/>
        </w:rPr>
        <w:t xml:space="preserve">METRO BANK PLC </w:t>
      </w:r>
    </w:p>
    <w:p w14:paraId="4EC93429" w14:textId="77777777" w:rsidR="00BC794B" w:rsidRDefault="00343ABC">
      <w:pPr>
        <w:spacing w:after="291" w:line="295" w:lineRule="auto"/>
        <w:ind w:right="-15"/>
        <w:jc w:val="center"/>
      </w:pPr>
      <w:r>
        <w:rPr>
          <w:b/>
          <w:sz w:val="28"/>
        </w:rPr>
        <w:t xml:space="preserve">Remuneration Code </w:t>
      </w:r>
    </w:p>
    <w:p w14:paraId="17E2DE17" w14:textId="77777777" w:rsidR="00BC794B" w:rsidRDefault="00343ABC">
      <w:pPr>
        <w:spacing w:after="291" w:line="295" w:lineRule="auto"/>
        <w:ind w:right="-15"/>
        <w:jc w:val="center"/>
      </w:pPr>
      <w:r>
        <w:rPr>
          <w:b/>
          <w:sz w:val="28"/>
        </w:rPr>
        <w:t xml:space="preserve">Annual Disclosure Statement </w:t>
      </w:r>
    </w:p>
    <w:p w14:paraId="756EDFFC" w14:textId="6ACD5E98" w:rsidR="00BC794B" w:rsidRDefault="00343ABC">
      <w:pPr>
        <w:spacing w:after="291" w:line="295" w:lineRule="auto"/>
        <w:ind w:right="-15"/>
        <w:jc w:val="center"/>
      </w:pPr>
      <w:r>
        <w:rPr>
          <w:b/>
          <w:sz w:val="28"/>
        </w:rPr>
        <w:t>Year End</w:t>
      </w:r>
      <w:r w:rsidR="005356BC">
        <w:rPr>
          <w:b/>
          <w:sz w:val="28"/>
        </w:rPr>
        <w:t>ed</w:t>
      </w:r>
      <w:r>
        <w:rPr>
          <w:b/>
          <w:sz w:val="28"/>
        </w:rPr>
        <w:t xml:space="preserve"> 31</w:t>
      </w:r>
      <w:r w:rsidR="00C57E23">
        <w:rPr>
          <w:b/>
          <w:sz w:val="28"/>
        </w:rPr>
        <w:t xml:space="preserve"> December </w:t>
      </w:r>
      <w:r w:rsidR="005C0335">
        <w:rPr>
          <w:b/>
          <w:sz w:val="28"/>
        </w:rPr>
        <w:t>201</w:t>
      </w:r>
      <w:r w:rsidR="005517D1">
        <w:rPr>
          <w:b/>
          <w:sz w:val="28"/>
        </w:rPr>
        <w:t>8</w:t>
      </w:r>
    </w:p>
    <w:p w14:paraId="3993B943" w14:textId="77777777" w:rsidR="00BC794B" w:rsidRDefault="00343ABC">
      <w:pPr>
        <w:spacing w:after="295" w:line="240" w:lineRule="auto"/>
        <w:ind w:left="0" w:right="0" w:firstLine="0"/>
        <w:jc w:val="center"/>
      </w:pPr>
      <w:r>
        <w:rPr>
          <w:b/>
          <w:sz w:val="28"/>
        </w:rPr>
        <w:t xml:space="preserve"> </w:t>
      </w:r>
    </w:p>
    <w:p w14:paraId="73371CC6" w14:textId="77777777" w:rsidR="00BC794B" w:rsidRDefault="00343ABC">
      <w:pPr>
        <w:spacing w:after="295" w:line="240" w:lineRule="auto"/>
        <w:ind w:left="0" w:right="0" w:firstLine="0"/>
        <w:jc w:val="center"/>
      </w:pPr>
      <w:r>
        <w:rPr>
          <w:b/>
          <w:sz w:val="28"/>
        </w:rPr>
        <w:t xml:space="preserve"> </w:t>
      </w:r>
    </w:p>
    <w:p w14:paraId="2457C52D" w14:textId="77777777" w:rsidR="00BC794B" w:rsidRDefault="00343ABC">
      <w:pPr>
        <w:spacing w:after="295" w:line="240" w:lineRule="auto"/>
        <w:ind w:left="0" w:right="0" w:firstLine="0"/>
        <w:jc w:val="center"/>
      </w:pPr>
      <w:r>
        <w:rPr>
          <w:b/>
          <w:sz w:val="28"/>
        </w:rPr>
        <w:t xml:space="preserve"> </w:t>
      </w:r>
    </w:p>
    <w:p w14:paraId="563422E4" w14:textId="77777777" w:rsidR="00BC794B" w:rsidRDefault="00343ABC">
      <w:pPr>
        <w:spacing w:after="295" w:line="240" w:lineRule="auto"/>
        <w:ind w:left="0" w:right="0" w:firstLine="0"/>
        <w:jc w:val="center"/>
      </w:pPr>
      <w:r>
        <w:rPr>
          <w:b/>
          <w:sz w:val="28"/>
        </w:rPr>
        <w:t xml:space="preserve"> </w:t>
      </w:r>
    </w:p>
    <w:p w14:paraId="292B72F9" w14:textId="77777777" w:rsidR="00BC794B" w:rsidRDefault="00343ABC">
      <w:pPr>
        <w:spacing w:after="295" w:line="240" w:lineRule="auto"/>
        <w:ind w:left="0" w:right="0" w:firstLine="0"/>
        <w:jc w:val="center"/>
      </w:pPr>
      <w:r>
        <w:rPr>
          <w:b/>
          <w:sz w:val="28"/>
        </w:rPr>
        <w:t xml:space="preserve"> </w:t>
      </w:r>
    </w:p>
    <w:p w14:paraId="02E694C0" w14:textId="77777777" w:rsidR="00BC794B" w:rsidRDefault="00343ABC">
      <w:pPr>
        <w:spacing w:after="297" w:line="240" w:lineRule="auto"/>
        <w:ind w:left="0" w:right="0" w:firstLine="0"/>
        <w:jc w:val="center"/>
      </w:pPr>
      <w:r>
        <w:rPr>
          <w:b/>
          <w:sz w:val="28"/>
        </w:rPr>
        <w:t xml:space="preserve"> </w:t>
      </w:r>
    </w:p>
    <w:p w14:paraId="62E53881" w14:textId="77777777" w:rsidR="00BC794B" w:rsidRDefault="00343ABC">
      <w:pPr>
        <w:spacing w:after="295" w:line="240" w:lineRule="auto"/>
        <w:ind w:left="0" w:right="0" w:firstLine="0"/>
        <w:jc w:val="center"/>
      </w:pPr>
      <w:r>
        <w:rPr>
          <w:b/>
          <w:sz w:val="28"/>
        </w:rPr>
        <w:t xml:space="preserve"> </w:t>
      </w:r>
    </w:p>
    <w:p w14:paraId="0EB593E5" w14:textId="77777777" w:rsidR="00BC794B" w:rsidRDefault="00343ABC">
      <w:pPr>
        <w:spacing w:after="295" w:line="240" w:lineRule="auto"/>
        <w:ind w:left="0" w:right="0" w:firstLine="0"/>
        <w:jc w:val="center"/>
      </w:pPr>
      <w:r>
        <w:rPr>
          <w:b/>
          <w:sz w:val="28"/>
        </w:rPr>
        <w:t xml:space="preserve"> </w:t>
      </w:r>
    </w:p>
    <w:p w14:paraId="66F7794D" w14:textId="77777777" w:rsidR="00BC794B" w:rsidRDefault="00343ABC">
      <w:pPr>
        <w:spacing w:after="295" w:line="240" w:lineRule="auto"/>
        <w:ind w:left="0" w:right="0" w:firstLine="0"/>
        <w:jc w:val="center"/>
      </w:pPr>
      <w:r>
        <w:rPr>
          <w:b/>
          <w:sz w:val="28"/>
        </w:rPr>
        <w:t xml:space="preserve"> </w:t>
      </w:r>
    </w:p>
    <w:p w14:paraId="3EF57942" w14:textId="77777777" w:rsidR="00BC794B" w:rsidRDefault="00343ABC">
      <w:pPr>
        <w:spacing w:after="295" w:line="240" w:lineRule="auto"/>
        <w:ind w:left="0" w:right="0" w:firstLine="0"/>
        <w:jc w:val="center"/>
      </w:pPr>
      <w:r>
        <w:rPr>
          <w:b/>
          <w:sz w:val="28"/>
        </w:rPr>
        <w:lastRenderedPageBreak/>
        <w:t xml:space="preserve"> </w:t>
      </w:r>
    </w:p>
    <w:p w14:paraId="6A399D3C" w14:textId="77777777" w:rsidR="00BC794B" w:rsidRDefault="00343ABC">
      <w:pPr>
        <w:spacing w:after="295" w:line="240" w:lineRule="auto"/>
        <w:ind w:left="0" w:right="0" w:firstLine="0"/>
        <w:jc w:val="center"/>
      </w:pPr>
      <w:r>
        <w:rPr>
          <w:b/>
          <w:sz w:val="28"/>
        </w:rPr>
        <w:t xml:space="preserve"> </w:t>
      </w:r>
    </w:p>
    <w:p w14:paraId="3F51F2D8" w14:textId="77777777" w:rsidR="00BC794B" w:rsidRDefault="00343ABC">
      <w:pPr>
        <w:spacing w:after="295" w:line="240" w:lineRule="auto"/>
        <w:ind w:left="0" w:right="0" w:firstLine="0"/>
        <w:jc w:val="center"/>
      </w:pPr>
      <w:r>
        <w:rPr>
          <w:b/>
          <w:sz w:val="28"/>
        </w:rPr>
        <w:t xml:space="preserve"> </w:t>
      </w:r>
    </w:p>
    <w:p w14:paraId="45DE1F76" w14:textId="77777777" w:rsidR="00C57E23" w:rsidRDefault="00C57E23">
      <w:pPr>
        <w:spacing w:after="295" w:line="240" w:lineRule="auto"/>
        <w:ind w:left="0" w:right="0" w:firstLine="0"/>
        <w:jc w:val="center"/>
        <w:rPr>
          <w:b/>
          <w:sz w:val="28"/>
        </w:rPr>
      </w:pPr>
    </w:p>
    <w:p w14:paraId="7569C748" w14:textId="77777777" w:rsidR="00BC794B" w:rsidRDefault="00343ABC">
      <w:pPr>
        <w:spacing w:after="295" w:line="240" w:lineRule="auto"/>
        <w:ind w:left="0" w:right="0" w:firstLine="0"/>
        <w:jc w:val="center"/>
      </w:pPr>
      <w:r>
        <w:rPr>
          <w:b/>
          <w:sz w:val="28"/>
        </w:rPr>
        <w:t xml:space="preserve"> </w:t>
      </w:r>
    </w:p>
    <w:p w14:paraId="760F180E" w14:textId="77777777" w:rsidR="009F22DE" w:rsidRDefault="00343ABC">
      <w:pPr>
        <w:spacing w:after="0" w:line="240" w:lineRule="auto"/>
        <w:ind w:left="0" w:right="0" w:firstLine="0"/>
      </w:pPr>
      <w:r>
        <w:rPr>
          <w:b/>
          <w:sz w:val="28"/>
        </w:rPr>
        <w:t xml:space="preserve"> </w:t>
      </w:r>
      <w:r>
        <w:rPr>
          <w:b/>
          <w:sz w:val="28"/>
        </w:rPr>
        <w:tab/>
        <w:t xml:space="preserve"> </w:t>
      </w:r>
    </w:p>
    <w:sdt>
      <w:sdtPr>
        <w:rPr>
          <w:rFonts w:ascii="Calibri" w:eastAsia="Calibri" w:hAnsi="Calibri" w:cs="Calibri"/>
          <w:color w:val="000000"/>
          <w:sz w:val="22"/>
          <w:szCs w:val="22"/>
          <w:lang w:val="en-GB" w:eastAsia="en-GB"/>
        </w:rPr>
        <w:id w:val="1402638542"/>
        <w:docPartObj>
          <w:docPartGallery w:val="Table of Contents"/>
          <w:docPartUnique/>
        </w:docPartObj>
      </w:sdtPr>
      <w:sdtEndPr>
        <w:rPr>
          <w:b/>
          <w:bCs/>
          <w:noProof/>
        </w:rPr>
      </w:sdtEndPr>
      <w:sdtContent>
        <w:p w14:paraId="3C1AB783" w14:textId="77777777" w:rsidR="009F22DE" w:rsidRDefault="009F22DE">
          <w:pPr>
            <w:pStyle w:val="TOCHeading"/>
          </w:pPr>
          <w:r>
            <w:t>Contents</w:t>
          </w:r>
        </w:p>
        <w:p w14:paraId="4F2E3A8B" w14:textId="6C95C25F" w:rsidR="00F40903" w:rsidRDefault="009F22DE">
          <w:pPr>
            <w:pStyle w:val="TOC1"/>
            <w:tabs>
              <w:tab w:val="right" w:leader="dot" w:pos="9099"/>
            </w:tabs>
            <w:rPr>
              <w:rFonts w:asciiTheme="minorHAnsi" w:eastAsiaTheme="minorEastAsia" w:hAnsiTheme="minorHAnsi" w:cstheme="minorBidi"/>
              <w:noProof/>
              <w:color w:val="auto"/>
            </w:rPr>
          </w:pPr>
          <w:r>
            <w:fldChar w:fldCharType="begin"/>
          </w:r>
          <w:r>
            <w:instrText xml:space="preserve"> TOC \o "1-3" \h \z \u </w:instrText>
          </w:r>
          <w:r>
            <w:fldChar w:fldCharType="separate"/>
          </w:r>
          <w:hyperlink w:anchor="_Toc3797533" w:history="1">
            <w:r w:rsidR="00F40903" w:rsidRPr="00626D4C">
              <w:rPr>
                <w:rStyle w:val="Hyperlink"/>
                <w:noProof/>
              </w:rPr>
              <w:t>1.</w:t>
            </w:r>
            <w:r w:rsidR="00F40903" w:rsidRPr="00626D4C">
              <w:rPr>
                <w:rStyle w:val="Hyperlink"/>
                <w:rFonts w:ascii="Arial" w:eastAsia="Arial" w:hAnsi="Arial" w:cs="Arial"/>
                <w:noProof/>
              </w:rPr>
              <w:t xml:space="preserve"> </w:t>
            </w:r>
            <w:r w:rsidR="00F40903" w:rsidRPr="00626D4C">
              <w:rPr>
                <w:rStyle w:val="Hyperlink"/>
                <w:noProof/>
              </w:rPr>
              <w:t>Introduction</w:t>
            </w:r>
            <w:r w:rsidR="00F40903">
              <w:rPr>
                <w:noProof/>
                <w:webHidden/>
              </w:rPr>
              <w:tab/>
            </w:r>
            <w:r w:rsidR="00F40903">
              <w:rPr>
                <w:noProof/>
                <w:webHidden/>
              </w:rPr>
              <w:fldChar w:fldCharType="begin"/>
            </w:r>
            <w:r w:rsidR="00F40903">
              <w:rPr>
                <w:noProof/>
                <w:webHidden/>
              </w:rPr>
              <w:instrText xml:space="preserve"> PAGEREF _Toc3797533 \h </w:instrText>
            </w:r>
            <w:r w:rsidR="00F40903">
              <w:rPr>
                <w:noProof/>
                <w:webHidden/>
              </w:rPr>
            </w:r>
            <w:r w:rsidR="00F40903">
              <w:rPr>
                <w:noProof/>
                <w:webHidden/>
              </w:rPr>
              <w:fldChar w:fldCharType="separate"/>
            </w:r>
            <w:r w:rsidR="00F40903">
              <w:rPr>
                <w:noProof/>
                <w:webHidden/>
              </w:rPr>
              <w:t>3</w:t>
            </w:r>
            <w:r w:rsidR="00F40903">
              <w:rPr>
                <w:noProof/>
                <w:webHidden/>
              </w:rPr>
              <w:fldChar w:fldCharType="end"/>
            </w:r>
          </w:hyperlink>
        </w:p>
        <w:p w14:paraId="3B88D252" w14:textId="1FDED332" w:rsidR="00F40903" w:rsidRDefault="00A478FA">
          <w:pPr>
            <w:pStyle w:val="TOC1"/>
            <w:tabs>
              <w:tab w:val="right" w:leader="dot" w:pos="9099"/>
            </w:tabs>
            <w:rPr>
              <w:rFonts w:asciiTheme="minorHAnsi" w:eastAsiaTheme="minorEastAsia" w:hAnsiTheme="minorHAnsi" w:cstheme="minorBidi"/>
              <w:noProof/>
              <w:color w:val="auto"/>
            </w:rPr>
          </w:pPr>
          <w:hyperlink w:anchor="_Toc3797534" w:history="1">
            <w:r w:rsidR="00F40903" w:rsidRPr="00626D4C">
              <w:rPr>
                <w:rStyle w:val="Hyperlink"/>
                <w:noProof/>
              </w:rPr>
              <w:t>2.</w:t>
            </w:r>
            <w:r w:rsidR="00F40903" w:rsidRPr="00626D4C">
              <w:rPr>
                <w:rStyle w:val="Hyperlink"/>
                <w:rFonts w:ascii="Arial" w:eastAsia="Arial" w:hAnsi="Arial" w:cs="Arial"/>
                <w:noProof/>
              </w:rPr>
              <w:t xml:space="preserve"> </w:t>
            </w:r>
            <w:r w:rsidR="00F40903" w:rsidRPr="00626D4C">
              <w:rPr>
                <w:rStyle w:val="Hyperlink"/>
                <w:noProof/>
              </w:rPr>
              <w:t>Background of Metro Bank</w:t>
            </w:r>
            <w:r w:rsidR="00F40903">
              <w:rPr>
                <w:noProof/>
                <w:webHidden/>
              </w:rPr>
              <w:tab/>
            </w:r>
            <w:r w:rsidR="00F40903">
              <w:rPr>
                <w:noProof/>
                <w:webHidden/>
              </w:rPr>
              <w:fldChar w:fldCharType="begin"/>
            </w:r>
            <w:r w:rsidR="00F40903">
              <w:rPr>
                <w:noProof/>
                <w:webHidden/>
              </w:rPr>
              <w:instrText xml:space="preserve"> PAGEREF _Toc3797534 \h </w:instrText>
            </w:r>
            <w:r w:rsidR="00F40903">
              <w:rPr>
                <w:noProof/>
                <w:webHidden/>
              </w:rPr>
            </w:r>
            <w:r w:rsidR="00F40903">
              <w:rPr>
                <w:noProof/>
                <w:webHidden/>
              </w:rPr>
              <w:fldChar w:fldCharType="separate"/>
            </w:r>
            <w:r w:rsidR="00F40903">
              <w:rPr>
                <w:noProof/>
                <w:webHidden/>
              </w:rPr>
              <w:t>3</w:t>
            </w:r>
            <w:r w:rsidR="00F40903">
              <w:rPr>
                <w:noProof/>
                <w:webHidden/>
              </w:rPr>
              <w:fldChar w:fldCharType="end"/>
            </w:r>
          </w:hyperlink>
        </w:p>
        <w:p w14:paraId="0AF955E1" w14:textId="1929A463" w:rsidR="00F40903" w:rsidRDefault="00A478FA">
          <w:pPr>
            <w:pStyle w:val="TOC1"/>
            <w:tabs>
              <w:tab w:val="right" w:leader="dot" w:pos="9099"/>
            </w:tabs>
            <w:rPr>
              <w:rFonts w:asciiTheme="minorHAnsi" w:eastAsiaTheme="minorEastAsia" w:hAnsiTheme="minorHAnsi" w:cstheme="minorBidi"/>
              <w:noProof/>
              <w:color w:val="auto"/>
            </w:rPr>
          </w:pPr>
          <w:hyperlink w:anchor="_Toc3797535" w:history="1">
            <w:r w:rsidR="00F40903" w:rsidRPr="00626D4C">
              <w:rPr>
                <w:rStyle w:val="Hyperlink"/>
                <w:noProof/>
              </w:rPr>
              <w:t>3.</w:t>
            </w:r>
            <w:r w:rsidR="00F40903" w:rsidRPr="00626D4C">
              <w:rPr>
                <w:rStyle w:val="Hyperlink"/>
                <w:rFonts w:ascii="Arial" w:eastAsia="Arial" w:hAnsi="Arial" w:cs="Arial"/>
                <w:noProof/>
              </w:rPr>
              <w:t xml:space="preserve"> </w:t>
            </w:r>
            <w:r w:rsidR="00F40903" w:rsidRPr="00626D4C">
              <w:rPr>
                <w:rStyle w:val="Hyperlink"/>
                <w:noProof/>
              </w:rPr>
              <w:t>Summary of our Approach to Remuneration</w:t>
            </w:r>
            <w:r w:rsidR="00F40903">
              <w:rPr>
                <w:noProof/>
                <w:webHidden/>
              </w:rPr>
              <w:tab/>
            </w:r>
            <w:r w:rsidR="00F40903">
              <w:rPr>
                <w:noProof/>
                <w:webHidden/>
              </w:rPr>
              <w:fldChar w:fldCharType="begin"/>
            </w:r>
            <w:r w:rsidR="00F40903">
              <w:rPr>
                <w:noProof/>
                <w:webHidden/>
              </w:rPr>
              <w:instrText xml:space="preserve"> PAGEREF _Toc3797535 \h </w:instrText>
            </w:r>
            <w:r w:rsidR="00F40903">
              <w:rPr>
                <w:noProof/>
                <w:webHidden/>
              </w:rPr>
            </w:r>
            <w:r w:rsidR="00F40903">
              <w:rPr>
                <w:noProof/>
                <w:webHidden/>
              </w:rPr>
              <w:fldChar w:fldCharType="separate"/>
            </w:r>
            <w:r w:rsidR="00F40903">
              <w:rPr>
                <w:noProof/>
                <w:webHidden/>
              </w:rPr>
              <w:t>3</w:t>
            </w:r>
            <w:r w:rsidR="00F40903">
              <w:rPr>
                <w:noProof/>
                <w:webHidden/>
              </w:rPr>
              <w:fldChar w:fldCharType="end"/>
            </w:r>
          </w:hyperlink>
        </w:p>
        <w:p w14:paraId="1A605429" w14:textId="6C995542" w:rsidR="00F40903" w:rsidRDefault="00A478FA">
          <w:pPr>
            <w:pStyle w:val="TOC1"/>
            <w:tabs>
              <w:tab w:val="right" w:leader="dot" w:pos="9099"/>
            </w:tabs>
            <w:rPr>
              <w:rFonts w:asciiTheme="minorHAnsi" w:eastAsiaTheme="minorEastAsia" w:hAnsiTheme="minorHAnsi" w:cstheme="minorBidi"/>
              <w:noProof/>
              <w:color w:val="auto"/>
            </w:rPr>
          </w:pPr>
          <w:hyperlink w:anchor="_Toc3797536" w:history="1">
            <w:r w:rsidR="00F40903" w:rsidRPr="00626D4C">
              <w:rPr>
                <w:rStyle w:val="Hyperlink"/>
                <w:noProof/>
              </w:rPr>
              <w:t>4.</w:t>
            </w:r>
            <w:r w:rsidR="00F40903" w:rsidRPr="00626D4C">
              <w:rPr>
                <w:rStyle w:val="Hyperlink"/>
                <w:rFonts w:ascii="Arial" w:eastAsia="Arial" w:hAnsi="Arial" w:cs="Arial"/>
                <w:noProof/>
              </w:rPr>
              <w:t xml:space="preserve"> </w:t>
            </w:r>
            <w:r w:rsidR="00F40903" w:rsidRPr="00626D4C">
              <w:rPr>
                <w:rStyle w:val="Hyperlink"/>
                <w:noProof/>
              </w:rPr>
              <w:t>Governance</w:t>
            </w:r>
            <w:r w:rsidR="00F40903">
              <w:rPr>
                <w:noProof/>
                <w:webHidden/>
              </w:rPr>
              <w:tab/>
            </w:r>
            <w:r w:rsidR="00F40903">
              <w:rPr>
                <w:noProof/>
                <w:webHidden/>
              </w:rPr>
              <w:fldChar w:fldCharType="begin"/>
            </w:r>
            <w:r w:rsidR="00F40903">
              <w:rPr>
                <w:noProof/>
                <w:webHidden/>
              </w:rPr>
              <w:instrText xml:space="preserve"> PAGEREF _Toc3797536 \h </w:instrText>
            </w:r>
            <w:r w:rsidR="00F40903">
              <w:rPr>
                <w:noProof/>
                <w:webHidden/>
              </w:rPr>
            </w:r>
            <w:r w:rsidR="00F40903">
              <w:rPr>
                <w:noProof/>
                <w:webHidden/>
              </w:rPr>
              <w:fldChar w:fldCharType="separate"/>
            </w:r>
            <w:r w:rsidR="00F40903">
              <w:rPr>
                <w:noProof/>
                <w:webHidden/>
              </w:rPr>
              <w:t>4</w:t>
            </w:r>
            <w:r w:rsidR="00F40903">
              <w:rPr>
                <w:noProof/>
                <w:webHidden/>
              </w:rPr>
              <w:fldChar w:fldCharType="end"/>
            </w:r>
          </w:hyperlink>
        </w:p>
        <w:p w14:paraId="7C895DF1" w14:textId="7293E272" w:rsidR="00F40903" w:rsidRDefault="00A478FA">
          <w:pPr>
            <w:pStyle w:val="TOC1"/>
            <w:tabs>
              <w:tab w:val="right" w:leader="dot" w:pos="9099"/>
            </w:tabs>
            <w:rPr>
              <w:rFonts w:asciiTheme="minorHAnsi" w:eastAsiaTheme="minorEastAsia" w:hAnsiTheme="minorHAnsi" w:cstheme="minorBidi"/>
              <w:noProof/>
              <w:color w:val="auto"/>
            </w:rPr>
          </w:pPr>
          <w:hyperlink w:anchor="_Toc3797537" w:history="1">
            <w:r w:rsidR="00F40903" w:rsidRPr="00626D4C">
              <w:rPr>
                <w:rStyle w:val="Hyperlink"/>
                <w:noProof/>
              </w:rPr>
              <w:t>5.</w:t>
            </w:r>
            <w:r w:rsidR="00F40903" w:rsidRPr="00626D4C">
              <w:rPr>
                <w:rStyle w:val="Hyperlink"/>
                <w:rFonts w:ascii="Arial" w:eastAsia="Arial" w:hAnsi="Arial" w:cs="Arial"/>
                <w:noProof/>
              </w:rPr>
              <w:t xml:space="preserve"> </w:t>
            </w:r>
            <w:r w:rsidR="00F40903" w:rsidRPr="00626D4C">
              <w:rPr>
                <w:rStyle w:val="Hyperlink"/>
                <w:noProof/>
              </w:rPr>
              <w:t>Identification of material risk takers</w:t>
            </w:r>
            <w:r w:rsidR="00F40903">
              <w:rPr>
                <w:noProof/>
                <w:webHidden/>
              </w:rPr>
              <w:tab/>
            </w:r>
            <w:r w:rsidR="00F40903">
              <w:rPr>
                <w:noProof/>
                <w:webHidden/>
              </w:rPr>
              <w:fldChar w:fldCharType="begin"/>
            </w:r>
            <w:r w:rsidR="00F40903">
              <w:rPr>
                <w:noProof/>
                <w:webHidden/>
              </w:rPr>
              <w:instrText xml:space="preserve"> PAGEREF _Toc3797537 \h </w:instrText>
            </w:r>
            <w:r w:rsidR="00F40903">
              <w:rPr>
                <w:noProof/>
                <w:webHidden/>
              </w:rPr>
            </w:r>
            <w:r w:rsidR="00F40903">
              <w:rPr>
                <w:noProof/>
                <w:webHidden/>
              </w:rPr>
              <w:fldChar w:fldCharType="separate"/>
            </w:r>
            <w:r w:rsidR="00F40903">
              <w:rPr>
                <w:noProof/>
                <w:webHidden/>
              </w:rPr>
              <w:t>4</w:t>
            </w:r>
            <w:r w:rsidR="00F40903">
              <w:rPr>
                <w:noProof/>
                <w:webHidden/>
              </w:rPr>
              <w:fldChar w:fldCharType="end"/>
            </w:r>
          </w:hyperlink>
        </w:p>
        <w:p w14:paraId="3CE5D778" w14:textId="4EF9385D" w:rsidR="00F40903" w:rsidRDefault="00A478FA">
          <w:pPr>
            <w:pStyle w:val="TOC1"/>
            <w:tabs>
              <w:tab w:val="right" w:leader="dot" w:pos="9099"/>
            </w:tabs>
            <w:rPr>
              <w:rFonts w:asciiTheme="minorHAnsi" w:eastAsiaTheme="minorEastAsia" w:hAnsiTheme="minorHAnsi" w:cstheme="minorBidi"/>
              <w:noProof/>
              <w:color w:val="auto"/>
            </w:rPr>
          </w:pPr>
          <w:hyperlink w:anchor="_Toc3797538" w:history="1">
            <w:r w:rsidR="00F40903" w:rsidRPr="00626D4C">
              <w:rPr>
                <w:rStyle w:val="Hyperlink"/>
                <w:noProof/>
              </w:rPr>
              <w:t>6. Pay and Performance</w:t>
            </w:r>
            <w:r w:rsidR="00F40903">
              <w:rPr>
                <w:noProof/>
                <w:webHidden/>
              </w:rPr>
              <w:tab/>
            </w:r>
            <w:r w:rsidR="00F40903">
              <w:rPr>
                <w:noProof/>
                <w:webHidden/>
              </w:rPr>
              <w:fldChar w:fldCharType="begin"/>
            </w:r>
            <w:r w:rsidR="00F40903">
              <w:rPr>
                <w:noProof/>
                <w:webHidden/>
              </w:rPr>
              <w:instrText xml:space="preserve"> PAGEREF _Toc3797538 \h </w:instrText>
            </w:r>
            <w:r w:rsidR="00F40903">
              <w:rPr>
                <w:noProof/>
                <w:webHidden/>
              </w:rPr>
            </w:r>
            <w:r w:rsidR="00F40903">
              <w:rPr>
                <w:noProof/>
                <w:webHidden/>
              </w:rPr>
              <w:fldChar w:fldCharType="separate"/>
            </w:r>
            <w:r w:rsidR="00F40903">
              <w:rPr>
                <w:noProof/>
                <w:webHidden/>
              </w:rPr>
              <w:t>5</w:t>
            </w:r>
            <w:r w:rsidR="00F40903">
              <w:rPr>
                <w:noProof/>
                <w:webHidden/>
              </w:rPr>
              <w:fldChar w:fldCharType="end"/>
            </w:r>
          </w:hyperlink>
        </w:p>
        <w:p w14:paraId="5887E63E" w14:textId="468F274C" w:rsidR="00F40903" w:rsidRDefault="00A478FA">
          <w:pPr>
            <w:pStyle w:val="TOC1"/>
            <w:tabs>
              <w:tab w:val="right" w:leader="dot" w:pos="9099"/>
            </w:tabs>
            <w:rPr>
              <w:rFonts w:asciiTheme="minorHAnsi" w:eastAsiaTheme="minorEastAsia" w:hAnsiTheme="minorHAnsi" w:cstheme="minorBidi"/>
              <w:noProof/>
              <w:color w:val="auto"/>
            </w:rPr>
          </w:pPr>
          <w:hyperlink w:anchor="_Toc3797539" w:history="1">
            <w:r w:rsidR="00F40903" w:rsidRPr="00626D4C">
              <w:rPr>
                <w:rStyle w:val="Hyperlink"/>
                <w:noProof/>
              </w:rPr>
              <w:t>7.</w:t>
            </w:r>
            <w:r w:rsidR="00F40903" w:rsidRPr="00626D4C">
              <w:rPr>
                <w:rStyle w:val="Hyperlink"/>
                <w:rFonts w:ascii="Arial" w:eastAsia="Arial" w:hAnsi="Arial" w:cs="Arial"/>
                <w:noProof/>
              </w:rPr>
              <w:t xml:space="preserve"> </w:t>
            </w:r>
            <w:r w:rsidR="00F40903" w:rsidRPr="00626D4C">
              <w:rPr>
                <w:rStyle w:val="Hyperlink"/>
                <w:noProof/>
              </w:rPr>
              <w:t>Composition of Remuneration for Material risk takers</w:t>
            </w:r>
            <w:r w:rsidR="00F40903">
              <w:rPr>
                <w:noProof/>
                <w:webHidden/>
              </w:rPr>
              <w:tab/>
            </w:r>
            <w:r w:rsidR="00F40903">
              <w:rPr>
                <w:noProof/>
                <w:webHidden/>
              </w:rPr>
              <w:fldChar w:fldCharType="begin"/>
            </w:r>
            <w:r w:rsidR="00F40903">
              <w:rPr>
                <w:noProof/>
                <w:webHidden/>
              </w:rPr>
              <w:instrText xml:space="preserve"> PAGEREF _Toc3797539 \h </w:instrText>
            </w:r>
            <w:r w:rsidR="00F40903">
              <w:rPr>
                <w:noProof/>
                <w:webHidden/>
              </w:rPr>
            </w:r>
            <w:r w:rsidR="00F40903">
              <w:rPr>
                <w:noProof/>
                <w:webHidden/>
              </w:rPr>
              <w:fldChar w:fldCharType="separate"/>
            </w:r>
            <w:r w:rsidR="00F40903">
              <w:rPr>
                <w:noProof/>
                <w:webHidden/>
              </w:rPr>
              <w:t>5</w:t>
            </w:r>
            <w:r w:rsidR="00F40903">
              <w:rPr>
                <w:noProof/>
                <w:webHidden/>
              </w:rPr>
              <w:fldChar w:fldCharType="end"/>
            </w:r>
          </w:hyperlink>
        </w:p>
        <w:p w14:paraId="7098B595" w14:textId="07C3AE5C" w:rsidR="00F40903" w:rsidRDefault="00A478FA">
          <w:pPr>
            <w:pStyle w:val="TOC1"/>
            <w:tabs>
              <w:tab w:val="right" w:leader="dot" w:pos="9099"/>
            </w:tabs>
            <w:rPr>
              <w:rFonts w:asciiTheme="minorHAnsi" w:eastAsiaTheme="minorEastAsia" w:hAnsiTheme="minorHAnsi" w:cstheme="minorBidi"/>
              <w:noProof/>
              <w:color w:val="auto"/>
            </w:rPr>
          </w:pPr>
          <w:hyperlink w:anchor="_Toc3797540" w:history="1">
            <w:r w:rsidR="00F40903" w:rsidRPr="00626D4C">
              <w:rPr>
                <w:rStyle w:val="Hyperlink"/>
                <w:noProof/>
              </w:rPr>
              <w:t>a)</w:t>
            </w:r>
            <w:r w:rsidR="00F40903" w:rsidRPr="00626D4C">
              <w:rPr>
                <w:rStyle w:val="Hyperlink"/>
                <w:rFonts w:ascii="Arial" w:eastAsia="Arial" w:hAnsi="Arial" w:cs="Arial"/>
                <w:noProof/>
              </w:rPr>
              <w:t xml:space="preserve"> </w:t>
            </w:r>
            <w:r w:rsidR="00F40903" w:rsidRPr="00626D4C">
              <w:rPr>
                <w:rStyle w:val="Hyperlink"/>
                <w:noProof/>
              </w:rPr>
              <w:t>Basic salary</w:t>
            </w:r>
            <w:r w:rsidR="00F40903">
              <w:rPr>
                <w:noProof/>
                <w:webHidden/>
              </w:rPr>
              <w:tab/>
            </w:r>
            <w:r w:rsidR="00F40903">
              <w:rPr>
                <w:noProof/>
                <w:webHidden/>
              </w:rPr>
              <w:fldChar w:fldCharType="begin"/>
            </w:r>
            <w:r w:rsidR="00F40903">
              <w:rPr>
                <w:noProof/>
                <w:webHidden/>
              </w:rPr>
              <w:instrText xml:space="preserve"> PAGEREF _Toc3797540 \h </w:instrText>
            </w:r>
            <w:r w:rsidR="00F40903">
              <w:rPr>
                <w:noProof/>
                <w:webHidden/>
              </w:rPr>
            </w:r>
            <w:r w:rsidR="00F40903">
              <w:rPr>
                <w:noProof/>
                <w:webHidden/>
              </w:rPr>
              <w:fldChar w:fldCharType="separate"/>
            </w:r>
            <w:r w:rsidR="00F40903">
              <w:rPr>
                <w:noProof/>
                <w:webHidden/>
              </w:rPr>
              <w:t>6</w:t>
            </w:r>
            <w:r w:rsidR="00F40903">
              <w:rPr>
                <w:noProof/>
                <w:webHidden/>
              </w:rPr>
              <w:fldChar w:fldCharType="end"/>
            </w:r>
          </w:hyperlink>
        </w:p>
        <w:p w14:paraId="2D7B05E6" w14:textId="4F49588A" w:rsidR="00F40903" w:rsidRDefault="00A478FA">
          <w:pPr>
            <w:pStyle w:val="TOC1"/>
            <w:tabs>
              <w:tab w:val="right" w:leader="dot" w:pos="9099"/>
            </w:tabs>
            <w:rPr>
              <w:rFonts w:asciiTheme="minorHAnsi" w:eastAsiaTheme="minorEastAsia" w:hAnsiTheme="minorHAnsi" w:cstheme="minorBidi"/>
              <w:noProof/>
              <w:color w:val="auto"/>
            </w:rPr>
          </w:pPr>
          <w:hyperlink w:anchor="_Toc3797541" w:history="1">
            <w:r w:rsidR="00F40903" w:rsidRPr="00626D4C">
              <w:rPr>
                <w:rStyle w:val="Hyperlink"/>
                <w:noProof/>
              </w:rPr>
              <w:t>b) Variable reward</w:t>
            </w:r>
            <w:r w:rsidR="00F40903">
              <w:rPr>
                <w:noProof/>
                <w:webHidden/>
              </w:rPr>
              <w:tab/>
            </w:r>
            <w:r w:rsidR="00F40903">
              <w:rPr>
                <w:noProof/>
                <w:webHidden/>
              </w:rPr>
              <w:fldChar w:fldCharType="begin"/>
            </w:r>
            <w:r w:rsidR="00F40903">
              <w:rPr>
                <w:noProof/>
                <w:webHidden/>
              </w:rPr>
              <w:instrText xml:space="preserve"> PAGEREF _Toc3797541 \h </w:instrText>
            </w:r>
            <w:r w:rsidR="00F40903">
              <w:rPr>
                <w:noProof/>
                <w:webHidden/>
              </w:rPr>
            </w:r>
            <w:r w:rsidR="00F40903">
              <w:rPr>
                <w:noProof/>
                <w:webHidden/>
              </w:rPr>
              <w:fldChar w:fldCharType="separate"/>
            </w:r>
            <w:r w:rsidR="00F40903">
              <w:rPr>
                <w:noProof/>
                <w:webHidden/>
              </w:rPr>
              <w:t>6</w:t>
            </w:r>
            <w:r w:rsidR="00F40903">
              <w:rPr>
                <w:noProof/>
                <w:webHidden/>
              </w:rPr>
              <w:fldChar w:fldCharType="end"/>
            </w:r>
          </w:hyperlink>
        </w:p>
        <w:p w14:paraId="639E0A44" w14:textId="058E24EB" w:rsidR="00F40903" w:rsidRDefault="00A478FA">
          <w:pPr>
            <w:pStyle w:val="TOC1"/>
            <w:tabs>
              <w:tab w:val="right" w:leader="dot" w:pos="9099"/>
            </w:tabs>
            <w:rPr>
              <w:rFonts w:asciiTheme="minorHAnsi" w:eastAsiaTheme="minorEastAsia" w:hAnsiTheme="minorHAnsi" w:cstheme="minorBidi"/>
              <w:noProof/>
              <w:color w:val="auto"/>
            </w:rPr>
          </w:pPr>
          <w:hyperlink w:anchor="_Toc3797542" w:history="1">
            <w:r w:rsidR="00F40903" w:rsidRPr="00626D4C">
              <w:rPr>
                <w:rStyle w:val="Hyperlink"/>
                <w:noProof/>
              </w:rPr>
              <w:t>c) Benefits</w:t>
            </w:r>
            <w:r w:rsidR="00F40903">
              <w:rPr>
                <w:noProof/>
                <w:webHidden/>
              </w:rPr>
              <w:tab/>
            </w:r>
            <w:r w:rsidR="00F40903">
              <w:rPr>
                <w:noProof/>
                <w:webHidden/>
              </w:rPr>
              <w:fldChar w:fldCharType="begin"/>
            </w:r>
            <w:r w:rsidR="00F40903">
              <w:rPr>
                <w:noProof/>
                <w:webHidden/>
              </w:rPr>
              <w:instrText xml:space="preserve"> PAGEREF _Toc3797542 \h </w:instrText>
            </w:r>
            <w:r w:rsidR="00F40903">
              <w:rPr>
                <w:noProof/>
                <w:webHidden/>
              </w:rPr>
            </w:r>
            <w:r w:rsidR="00F40903">
              <w:rPr>
                <w:noProof/>
                <w:webHidden/>
              </w:rPr>
              <w:fldChar w:fldCharType="separate"/>
            </w:r>
            <w:r w:rsidR="00F40903">
              <w:rPr>
                <w:noProof/>
                <w:webHidden/>
              </w:rPr>
              <w:t>6</w:t>
            </w:r>
            <w:r w:rsidR="00F40903">
              <w:rPr>
                <w:noProof/>
                <w:webHidden/>
              </w:rPr>
              <w:fldChar w:fldCharType="end"/>
            </w:r>
          </w:hyperlink>
        </w:p>
        <w:p w14:paraId="40FCB802" w14:textId="397943AA" w:rsidR="00F40903" w:rsidRDefault="00A478FA">
          <w:pPr>
            <w:pStyle w:val="TOC1"/>
            <w:tabs>
              <w:tab w:val="right" w:leader="dot" w:pos="9099"/>
            </w:tabs>
            <w:rPr>
              <w:rFonts w:asciiTheme="minorHAnsi" w:eastAsiaTheme="minorEastAsia" w:hAnsiTheme="minorHAnsi" w:cstheme="minorBidi"/>
              <w:noProof/>
              <w:color w:val="auto"/>
            </w:rPr>
          </w:pPr>
          <w:hyperlink w:anchor="_Toc3797543" w:history="1">
            <w:r w:rsidR="00F40903" w:rsidRPr="00626D4C">
              <w:rPr>
                <w:rStyle w:val="Hyperlink"/>
                <w:noProof/>
              </w:rPr>
              <w:t>8.</w:t>
            </w:r>
            <w:r w:rsidR="00F40903" w:rsidRPr="00626D4C">
              <w:rPr>
                <w:rStyle w:val="Hyperlink"/>
                <w:rFonts w:ascii="Arial" w:eastAsia="Arial" w:hAnsi="Arial" w:cs="Arial"/>
                <w:noProof/>
              </w:rPr>
              <w:t xml:space="preserve"> </w:t>
            </w:r>
            <w:r w:rsidR="00F40903" w:rsidRPr="00626D4C">
              <w:rPr>
                <w:rStyle w:val="Hyperlink"/>
                <w:noProof/>
              </w:rPr>
              <w:t>Aggregate Remuneration Data</w:t>
            </w:r>
            <w:r w:rsidR="00F40903">
              <w:rPr>
                <w:noProof/>
                <w:webHidden/>
              </w:rPr>
              <w:tab/>
            </w:r>
            <w:r w:rsidR="00F40903">
              <w:rPr>
                <w:noProof/>
                <w:webHidden/>
              </w:rPr>
              <w:fldChar w:fldCharType="begin"/>
            </w:r>
            <w:r w:rsidR="00F40903">
              <w:rPr>
                <w:noProof/>
                <w:webHidden/>
              </w:rPr>
              <w:instrText xml:space="preserve"> PAGEREF _Toc3797543 \h </w:instrText>
            </w:r>
            <w:r w:rsidR="00F40903">
              <w:rPr>
                <w:noProof/>
                <w:webHidden/>
              </w:rPr>
            </w:r>
            <w:r w:rsidR="00F40903">
              <w:rPr>
                <w:noProof/>
                <w:webHidden/>
              </w:rPr>
              <w:fldChar w:fldCharType="separate"/>
            </w:r>
            <w:r w:rsidR="00F40903">
              <w:rPr>
                <w:noProof/>
                <w:webHidden/>
              </w:rPr>
              <w:t>6</w:t>
            </w:r>
            <w:r w:rsidR="00F40903">
              <w:rPr>
                <w:noProof/>
                <w:webHidden/>
              </w:rPr>
              <w:fldChar w:fldCharType="end"/>
            </w:r>
          </w:hyperlink>
        </w:p>
        <w:p w14:paraId="5F25A5EC" w14:textId="7ECE660F" w:rsidR="009F22DE" w:rsidRDefault="009F22DE">
          <w:r>
            <w:rPr>
              <w:b/>
              <w:bCs/>
              <w:noProof/>
            </w:rPr>
            <w:fldChar w:fldCharType="end"/>
          </w:r>
        </w:p>
      </w:sdtContent>
    </w:sdt>
    <w:p w14:paraId="425B45F2" w14:textId="77777777" w:rsidR="00BC794B" w:rsidRDefault="00BC794B">
      <w:pPr>
        <w:spacing w:after="0" w:line="240" w:lineRule="auto"/>
        <w:ind w:left="0" w:right="0" w:firstLine="0"/>
      </w:pPr>
    </w:p>
    <w:p w14:paraId="42972E61" w14:textId="77777777" w:rsidR="00BC794B" w:rsidRDefault="00343ABC">
      <w:pPr>
        <w:spacing w:after="287" w:line="240" w:lineRule="auto"/>
        <w:ind w:left="0" w:right="0" w:firstLine="0"/>
      </w:pPr>
      <w:r>
        <w:rPr>
          <w:b/>
        </w:rPr>
        <w:t xml:space="preserve"> </w:t>
      </w:r>
    </w:p>
    <w:p w14:paraId="3CDB146F" w14:textId="77777777" w:rsidR="00BC794B" w:rsidRDefault="00343ABC">
      <w:pPr>
        <w:spacing w:after="295" w:line="240" w:lineRule="auto"/>
        <w:ind w:left="0" w:right="0" w:firstLine="0"/>
      </w:pPr>
      <w:r>
        <w:rPr>
          <w:b/>
          <w:sz w:val="28"/>
        </w:rPr>
        <w:t xml:space="preserve"> </w:t>
      </w:r>
    </w:p>
    <w:p w14:paraId="3BABADF5" w14:textId="77777777" w:rsidR="00BC794B" w:rsidRDefault="00343ABC">
      <w:pPr>
        <w:spacing w:after="295" w:line="240" w:lineRule="auto"/>
        <w:ind w:left="0" w:right="0" w:firstLine="0"/>
      </w:pPr>
      <w:r>
        <w:rPr>
          <w:b/>
          <w:sz w:val="28"/>
        </w:rPr>
        <w:lastRenderedPageBreak/>
        <w:t xml:space="preserve"> </w:t>
      </w:r>
    </w:p>
    <w:p w14:paraId="443D5C5B" w14:textId="77777777" w:rsidR="00BC794B" w:rsidRDefault="00343ABC">
      <w:pPr>
        <w:spacing w:after="295" w:line="240" w:lineRule="auto"/>
        <w:ind w:left="0" w:right="0" w:firstLine="0"/>
      </w:pPr>
      <w:r>
        <w:rPr>
          <w:b/>
          <w:sz w:val="28"/>
        </w:rPr>
        <w:t xml:space="preserve"> </w:t>
      </w:r>
    </w:p>
    <w:p w14:paraId="010CEC6C" w14:textId="77777777" w:rsidR="00BC794B" w:rsidRDefault="00343ABC">
      <w:pPr>
        <w:spacing w:after="297" w:line="240" w:lineRule="auto"/>
        <w:ind w:left="0" w:right="0" w:firstLine="0"/>
      </w:pPr>
      <w:r>
        <w:rPr>
          <w:b/>
          <w:sz w:val="28"/>
        </w:rPr>
        <w:t xml:space="preserve"> </w:t>
      </w:r>
    </w:p>
    <w:p w14:paraId="67D6AB25" w14:textId="77777777" w:rsidR="00BC794B" w:rsidRDefault="00343ABC">
      <w:pPr>
        <w:spacing w:after="295" w:line="240" w:lineRule="auto"/>
        <w:ind w:left="0" w:right="0" w:firstLine="0"/>
      </w:pPr>
      <w:r>
        <w:rPr>
          <w:b/>
          <w:sz w:val="28"/>
        </w:rPr>
        <w:t xml:space="preserve"> </w:t>
      </w:r>
    </w:p>
    <w:p w14:paraId="3170A853" w14:textId="77777777" w:rsidR="00BC794B" w:rsidRDefault="00343ABC">
      <w:pPr>
        <w:spacing w:after="295" w:line="240" w:lineRule="auto"/>
        <w:ind w:left="0" w:right="0" w:firstLine="0"/>
      </w:pPr>
      <w:r>
        <w:rPr>
          <w:b/>
          <w:sz w:val="28"/>
        </w:rPr>
        <w:t xml:space="preserve"> </w:t>
      </w:r>
    </w:p>
    <w:p w14:paraId="49F63D16" w14:textId="77777777" w:rsidR="00BC794B" w:rsidRDefault="00343ABC">
      <w:pPr>
        <w:spacing w:after="295" w:line="240" w:lineRule="auto"/>
        <w:ind w:left="0" w:right="0" w:firstLine="0"/>
      </w:pPr>
      <w:r>
        <w:rPr>
          <w:b/>
          <w:sz w:val="28"/>
        </w:rPr>
        <w:t xml:space="preserve"> </w:t>
      </w:r>
    </w:p>
    <w:p w14:paraId="06925308" w14:textId="77777777" w:rsidR="00BC794B" w:rsidRDefault="00343ABC">
      <w:pPr>
        <w:spacing w:after="295" w:line="240" w:lineRule="auto"/>
        <w:ind w:left="0" w:right="0" w:firstLine="0"/>
      </w:pPr>
      <w:r>
        <w:rPr>
          <w:b/>
          <w:sz w:val="28"/>
        </w:rPr>
        <w:t xml:space="preserve"> </w:t>
      </w:r>
    </w:p>
    <w:p w14:paraId="36880BCF" w14:textId="77777777" w:rsidR="00BC794B" w:rsidRDefault="00343ABC">
      <w:pPr>
        <w:spacing w:after="295" w:line="240" w:lineRule="auto"/>
        <w:ind w:left="0" w:right="0" w:firstLine="0"/>
      </w:pPr>
      <w:r>
        <w:rPr>
          <w:b/>
          <w:sz w:val="28"/>
        </w:rPr>
        <w:t xml:space="preserve"> </w:t>
      </w:r>
    </w:p>
    <w:p w14:paraId="1C39DCFE" w14:textId="77777777" w:rsidR="00BC794B" w:rsidRDefault="00343ABC">
      <w:pPr>
        <w:spacing w:after="295" w:line="240" w:lineRule="auto"/>
        <w:ind w:left="0" w:right="0" w:firstLine="0"/>
      </w:pPr>
      <w:r>
        <w:rPr>
          <w:b/>
          <w:sz w:val="28"/>
        </w:rPr>
        <w:t xml:space="preserve"> </w:t>
      </w:r>
    </w:p>
    <w:p w14:paraId="72DFB91D" w14:textId="77777777" w:rsidR="00BC794B" w:rsidRDefault="00343ABC">
      <w:pPr>
        <w:spacing w:after="295" w:line="240" w:lineRule="auto"/>
        <w:ind w:left="0" w:right="0" w:firstLine="0"/>
      </w:pPr>
      <w:r>
        <w:rPr>
          <w:b/>
          <w:sz w:val="28"/>
        </w:rPr>
        <w:t xml:space="preserve"> </w:t>
      </w:r>
    </w:p>
    <w:p w14:paraId="0BCD7A42" w14:textId="77777777" w:rsidR="00BC794B" w:rsidRDefault="00343ABC">
      <w:pPr>
        <w:spacing w:after="295" w:line="240" w:lineRule="auto"/>
        <w:ind w:left="0" w:right="0" w:firstLine="0"/>
      </w:pPr>
      <w:r>
        <w:rPr>
          <w:b/>
          <w:sz w:val="28"/>
        </w:rPr>
        <w:t xml:space="preserve"> </w:t>
      </w:r>
    </w:p>
    <w:p w14:paraId="6B789D76" w14:textId="310CAFAD" w:rsidR="00BC794B" w:rsidRDefault="00343ABC" w:rsidP="00F30C90">
      <w:pPr>
        <w:spacing w:after="297" w:line="240" w:lineRule="auto"/>
        <w:ind w:left="0" w:right="0" w:firstLine="0"/>
        <w:jc w:val="center"/>
      </w:pPr>
      <w:r>
        <w:rPr>
          <w:b/>
          <w:sz w:val="28"/>
        </w:rPr>
        <w:t>Remuneration Code</w:t>
      </w:r>
    </w:p>
    <w:p w14:paraId="0D3DA544" w14:textId="5D0DFCB3" w:rsidR="00BC794B" w:rsidRDefault="00343ABC">
      <w:pPr>
        <w:spacing w:after="291" w:line="295" w:lineRule="auto"/>
        <w:ind w:right="-15"/>
        <w:jc w:val="center"/>
      </w:pPr>
      <w:r>
        <w:rPr>
          <w:b/>
          <w:sz w:val="28"/>
        </w:rPr>
        <w:t>Annual Disclosure Statement – year end</w:t>
      </w:r>
      <w:r w:rsidR="008F004F">
        <w:rPr>
          <w:b/>
          <w:sz w:val="28"/>
        </w:rPr>
        <w:t>ed</w:t>
      </w:r>
      <w:r>
        <w:rPr>
          <w:b/>
          <w:sz w:val="28"/>
        </w:rPr>
        <w:t xml:space="preserve"> 31</w:t>
      </w:r>
      <w:r w:rsidR="00C57E23">
        <w:rPr>
          <w:b/>
          <w:sz w:val="28"/>
        </w:rPr>
        <w:t xml:space="preserve"> December </w:t>
      </w:r>
      <w:r w:rsidR="008C2A30">
        <w:rPr>
          <w:b/>
          <w:sz w:val="28"/>
        </w:rPr>
        <w:t>201</w:t>
      </w:r>
      <w:r w:rsidR="00716922">
        <w:rPr>
          <w:b/>
          <w:sz w:val="28"/>
        </w:rPr>
        <w:t>8</w:t>
      </w:r>
      <w:r>
        <w:rPr>
          <w:b/>
          <w:sz w:val="28"/>
        </w:rPr>
        <w:t xml:space="preserve"> </w:t>
      </w:r>
    </w:p>
    <w:p w14:paraId="10F9DCAD" w14:textId="77777777" w:rsidR="00BC794B" w:rsidRDefault="00343ABC">
      <w:pPr>
        <w:pStyle w:val="Heading1"/>
      </w:pPr>
      <w:bookmarkStart w:id="0" w:name="_Toc379384777"/>
      <w:bookmarkStart w:id="1" w:name="_Toc3797533"/>
      <w:r>
        <w:t>1.</w:t>
      </w:r>
      <w:r>
        <w:rPr>
          <w:rFonts w:ascii="Arial" w:eastAsia="Arial" w:hAnsi="Arial" w:cs="Arial"/>
        </w:rPr>
        <w:t xml:space="preserve"> </w:t>
      </w:r>
      <w:r>
        <w:t>Introduction</w:t>
      </w:r>
      <w:bookmarkEnd w:id="0"/>
      <w:bookmarkEnd w:id="1"/>
      <w:r>
        <w:t xml:space="preserve"> </w:t>
      </w:r>
    </w:p>
    <w:p w14:paraId="5C938A73" w14:textId="6F7075E4" w:rsidR="00BC794B" w:rsidRDefault="00343ABC">
      <w:r>
        <w:t xml:space="preserve">The following disclosures are in accordance with the </w:t>
      </w:r>
      <w:r w:rsidR="00CD7478">
        <w:t>Remuneration Part of the PRA Rulebook and SYSC 19D of the FCA Handbook.</w:t>
      </w:r>
    </w:p>
    <w:p w14:paraId="0053A9C8" w14:textId="77777777" w:rsidR="00BC794B" w:rsidRDefault="00343ABC">
      <w:pPr>
        <w:pStyle w:val="Heading1"/>
      </w:pPr>
      <w:bookmarkStart w:id="2" w:name="_Toc379384778"/>
      <w:bookmarkStart w:id="3" w:name="_Toc3797534"/>
      <w:r>
        <w:lastRenderedPageBreak/>
        <w:t>2.</w:t>
      </w:r>
      <w:r>
        <w:rPr>
          <w:rFonts w:ascii="Arial" w:eastAsia="Arial" w:hAnsi="Arial" w:cs="Arial"/>
        </w:rPr>
        <w:t xml:space="preserve"> </w:t>
      </w:r>
      <w:r>
        <w:t>Background of Metro Bank</w:t>
      </w:r>
      <w:bookmarkEnd w:id="2"/>
      <w:bookmarkEnd w:id="3"/>
      <w:r>
        <w:t xml:space="preserve"> </w:t>
      </w:r>
    </w:p>
    <w:p w14:paraId="24A4FC27" w14:textId="7E703611" w:rsidR="00BC794B" w:rsidRDefault="00343ABC">
      <w:r>
        <w:t xml:space="preserve">Metro Bank provides a financial services proposition based on a radically different approach to the customer experience delivered through </w:t>
      </w:r>
      <w:r w:rsidR="00C57E23">
        <w:t>colleagues</w:t>
      </w:r>
      <w:r>
        <w:t xml:space="preserve"> focused on the customer, fully integrated technology, high visibility and high specification stores to enhance the customer experience, all of which are </w:t>
      </w:r>
      <w:r w:rsidR="00C57E23">
        <w:t>open seven days a week and 362</w:t>
      </w:r>
      <w:r>
        <w:t xml:space="preserve"> days of the year.  This is supported by an on-line service </w:t>
      </w:r>
      <w:r w:rsidR="001C6842">
        <w:t xml:space="preserve">and mobile app </w:t>
      </w:r>
      <w:r>
        <w:t xml:space="preserve">together with a dedicated UK call centre which is available 24/7 365 days of the year. </w:t>
      </w:r>
    </w:p>
    <w:p w14:paraId="686A3B3C" w14:textId="7DC83D94" w:rsidR="00BC794B" w:rsidRDefault="00343ABC">
      <w:r>
        <w:t>The Bank opened on 29 July 2010 with the first store in Holborn</w:t>
      </w:r>
      <w:r w:rsidR="00C57E23">
        <w:t xml:space="preserve">.  During </w:t>
      </w:r>
      <w:r w:rsidR="008C2A30">
        <w:t>201</w:t>
      </w:r>
      <w:r w:rsidR="00EA7424">
        <w:t>8</w:t>
      </w:r>
      <w:r w:rsidR="00C57E23">
        <w:t xml:space="preserve"> we opened </w:t>
      </w:r>
      <w:r w:rsidR="00DD5351">
        <w:t>10</w:t>
      </w:r>
      <w:r w:rsidR="0075733D">
        <w:t xml:space="preserve"> </w:t>
      </w:r>
      <w:r w:rsidR="00C57E23">
        <w:t xml:space="preserve">stores, taking us </w:t>
      </w:r>
      <w:r w:rsidR="00D62BA6">
        <w:t xml:space="preserve">by the end of </w:t>
      </w:r>
      <w:r w:rsidR="005C0335">
        <w:t>201</w:t>
      </w:r>
      <w:r w:rsidR="00DD5351">
        <w:t>8</w:t>
      </w:r>
      <w:r w:rsidR="00D62BA6">
        <w:t xml:space="preserve"> </w:t>
      </w:r>
      <w:r w:rsidR="00C57E23">
        <w:t xml:space="preserve">to a total of </w:t>
      </w:r>
      <w:r w:rsidR="00DD5351">
        <w:t>6</w:t>
      </w:r>
      <w:r w:rsidR="00F55C53">
        <w:t>5</w:t>
      </w:r>
      <w:r w:rsidR="0075733D">
        <w:t xml:space="preserve"> </w:t>
      </w:r>
      <w:r w:rsidR="00C57E23">
        <w:t>stores</w:t>
      </w:r>
      <w:r>
        <w:t xml:space="preserve">. The intention is to </w:t>
      </w:r>
      <w:r w:rsidR="005B6241">
        <w:t xml:space="preserve">continue to grow our store footprint </w:t>
      </w:r>
      <w:r>
        <w:t>serving both retail and commercial customers</w:t>
      </w:r>
      <w:r w:rsidR="005B6241">
        <w:t>.</w:t>
      </w:r>
      <w:r>
        <w:t xml:space="preserve"> </w:t>
      </w:r>
    </w:p>
    <w:p w14:paraId="4E6F5792" w14:textId="77777777" w:rsidR="00BC794B" w:rsidRDefault="00343ABC">
      <w:pPr>
        <w:pStyle w:val="Heading1"/>
      </w:pPr>
      <w:bookmarkStart w:id="4" w:name="_Toc379384779"/>
      <w:bookmarkStart w:id="5" w:name="_Toc3797535"/>
      <w:r>
        <w:t>3.</w:t>
      </w:r>
      <w:r>
        <w:rPr>
          <w:rFonts w:ascii="Arial" w:eastAsia="Arial" w:hAnsi="Arial" w:cs="Arial"/>
        </w:rPr>
        <w:t xml:space="preserve"> </w:t>
      </w:r>
      <w:r>
        <w:t>Summary of our Approach to Remuneration</w:t>
      </w:r>
      <w:bookmarkEnd w:id="4"/>
      <w:bookmarkEnd w:id="5"/>
      <w:r>
        <w:t xml:space="preserve"> </w:t>
      </w:r>
    </w:p>
    <w:p w14:paraId="207F4FA9" w14:textId="77777777" w:rsidR="0000632E" w:rsidRPr="004C6E1F" w:rsidRDefault="0000632E" w:rsidP="0000632E">
      <w:pPr>
        <w:rPr>
          <w:strike/>
        </w:rPr>
      </w:pPr>
      <w:r w:rsidRPr="0000632E">
        <w:t>There is a clear link between remuneration principles, the assessment of behaviours and performance, and reward. Performance management and reward are closely aligned to long-term business objectives</w:t>
      </w:r>
      <w:r w:rsidR="001E33ED">
        <w:t>.  L</w:t>
      </w:r>
      <w:r w:rsidRPr="0000632E">
        <w:t xml:space="preserve">ong-term remuneration has a 5-year vesting period in accordance with FCA guidelines. </w:t>
      </w:r>
    </w:p>
    <w:p w14:paraId="4F1FD525" w14:textId="49C76EED" w:rsidR="00BC794B" w:rsidRPr="00A70D27" w:rsidRDefault="00343ABC">
      <w:r>
        <w:t xml:space="preserve">The key principles behind Metro Bank’s </w:t>
      </w:r>
      <w:r w:rsidR="001E33ED">
        <w:t xml:space="preserve">approach to </w:t>
      </w:r>
      <w:r>
        <w:t xml:space="preserve">remuneration are those we believe are vital to the business and reflect our culture and </w:t>
      </w:r>
      <w:r w:rsidR="001F5B18">
        <w:t>values:</w:t>
      </w:r>
      <w:r w:rsidRPr="00A70D27">
        <w:t xml:space="preserve">  </w:t>
      </w:r>
    </w:p>
    <w:p w14:paraId="1340C29D" w14:textId="77777777" w:rsidR="00BC794B" w:rsidRPr="003346E4" w:rsidRDefault="00343ABC" w:rsidP="00A61B88">
      <w:pPr>
        <w:pStyle w:val="ListParagraph"/>
        <w:numPr>
          <w:ilvl w:val="0"/>
          <w:numId w:val="1"/>
        </w:numPr>
        <w:spacing w:after="83"/>
      </w:pPr>
      <w:r w:rsidRPr="00A70D27">
        <w:t xml:space="preserve">It promotes </w:t>
      </w:r>
      <w:r w:rsidRPr="003346E4">
        <w:t xml:space="preserve">sound and effective risk management and does not encourage risk taking that exceeds the level of risk tolerated and agreed by the Board. </w:t>
      </w:r>
    </w:p>
    <w:p w14:paraId="3676B02A" w14:textId="44577281" w:rsidR="00BC794B" w:rsidRPr="003346E4" w:rsidRDefault="00343ABC" w:rsidP="00A61B88">
      <w:pPr>
        <w:pStyle w:val="ListParagraph"/>
        <w:numPr>
          <w:ilvl w:val="0"/>
          <w:numId w:val="1"/>
        </w:numPr>
        <w:spacing w:after="80"/>
      </w:pPr>
      <w:r w:rsidRPr="003346E4">
        <w:lastRenderedPageBreak/>
        <w:t>It is in line with our business strategy and objectives</w:t>
      </w:r>
      <w:r w:rsidR="00AB7819" w:rsidRPr="003346E4">
        <w:t>,</w:t>
      </w:r>
      <w:r w:rsidRPr="003346E4">
        <w:t xml:space="preserve"> to which all </w:t>
      </w:r>
      <w:r w:rsidR="00A61B88" w:rsidRPr="003346E4">
        <w:t>colleague’s</w:t>
      </w:r>
      <w:r w:rsidRPr="003346E4">
        <w:t xml:space="preserve"> objectives are aligned</w:t>
      </w:r>
      <w:r w:rsidR="00AB7819" w:rsidRPr="003346E4">
        <w:t>, with a strong em</w:t>
      </w:r>
      <w:r w:rsidR="005C0335">
        <w:t>phasis on long term growth and share o</w:t>
      </w:r>
      <w:r w:rsidR="00AB7819" w:rsidRPr="003346E4">
        <w:t xml:space="preserve">ptions as the </w:t>
      </w:r>
      <w:r w:rsidR="00FF4EF1">
        <w:t>major</w:t>
      </w:r>
      <w:r w:rsidR="00AB7819" w:rsidRPr="003346E4">
        <w:t xml:space="preserve"> source of reward</w:t>
      </w:r>
      <w:r w:rsidR="00E61661" w:rsidRPr="003346E4">
        <w:t xml:space="preserve"> </w:t>
      </w:r>
      <w:r w:rsidR="008654B1">
        <w:t xml:space="preserve">- </w:t>
      </w:r>
      <w:r w:rsidR="00E61661" w:rsidRPr="003346E4">
        <w:t>so that everyone is focused and rewarded for long term</w:t>
      </w:r>
      <w:r w:rsidR="008654B1">
        <w:t>,</w:t>
      </w:r>
      <w:r w:rsidR="00E61661" w:rsidRPr="003346E4">
        <w:t xml:space="preserve"> sustainable success.</w:t>
      </w:r>
    </w:p>
    <w:p w14:paraId="02511EC4" w14:textId="333B43CA" w:rsidR="00BC794B" w:rsidRPr="003346E4" w:rsidRDefault="008654B1" w:rsidP="00D63D3F">
      <w:pPr>
        <w:pStyle w:val="ListParagraph"/>
        <w:numPr>
          <w:ilvl w:val="0"/>
          <w:numId w:val="1"/>
        </w:numPr>
        <w:spacing w:after="85"/>
      </w:pPr>
      <w:r>
        <w:t xml:space="preserve">Because of </w:t>
      </w:r>
      <w:r w:rsidRPr="003346E4">
        <w:t xml:space="preserve">the way we measure behaviours and performance for individuals and how we capture and act upon customer insight across the organisation </w:t>
      </w:r>
      <w:r>
        <w:t xml:space="preserve">– the framework </w:t>
      </w:r>
      <w:r w:rsidR="00343ABC" w:rsidRPr="003346E4">
        <w:t xml:space="preserve">is actively aligned to delivery of an outstanding customer </w:t>
      </w:r>
      <w:r>
        <w:t>service</w:t>
      </w:r>
      <w:r w:rsidR="00343ABC" w:rsidRPr="003346E4">
        <w:t xml:space="preserve">. </w:t>
      </w:r>
    </w:p>
    <w:p w14:paraId="7D160111" w14:textId="7A0D7CE3" w:rsidR="00D63D3F" w:rsidRDefault="008654B1" w:rsidP="00D63D3F">
      <w:pPr>
        <w:pStyle w:val="ListParagraph"/>
        <w:numPr>
          <w:ilvl w:val="0"/>
          <w:numId w:val="1"/>
        </w:numPr>
        <w:spacing w:after="70"/>
        <w:ind w:right="264"/>
      </w:pPr>
      <w:r>
        <w:t xml:space="preserve">Our approach </w:t>
      </w:r>
      <w:r w:rsidR="00343ABC" w:rsidRPr="003346E4">
        <w:t>rewards success and is attractive</w:t>
      </w:r>
      <w:r w:rsidR="001F5B18">
        <w:t xml:space="preserve"> to talented individuals.  I</w:t>
      </w:r>
      <w:r w:rsidR="00C57E23" w:rsidRPr="003346E4">
        <w:t>n particular it strikes a balance between short</w:t>
      </w:r>
      <w:r w:rsidR="001F5B18">
        <w:t>-</w:t>
      </w:r>
      <w:r w:rsidR="00C57E23" w:rsidRPr="003346E4">
        <w:t xml:space="preserve">term </w:t>
      </w:r>
      <w:r w:rsidR="00B25E1E" w:rsidRPr="003346E4">
        <w:t>rewards</w:t>
      </w:r>
      <w:r w:rsidR="00C57E23" w:rsidRPr="003346E4">
        <w:t xml:space="preserve"> </w:t>
      </w:r>
      <w:r w:rsidR="001F5B18">
        <w:t xml:space="preserve">and </w:t>
      </w:r>
      <w:r w:rsidR="00C57E23" w:rsidRPr="003346E4">
        <w:t>the long</w:t>
      </w:r>
      <w:r w:rsidR="001F5B18">
        <w:t>-</w:t>
      </w:r>
      <w:r w:rsidR="00C57E23" w:rsidRPr="003346E4">
        <w:t>term performance of the business</w:t>
      </w:r>
      <w:r w:rsidR="00343ABC" w:rsidRPr="003346E4">
        <w:t xml:space="preserve">. </w:t>
      </w:r>
    </w:p>
    <w:p w14:paraId="275C81B0" w14:textId="0DC08C0E" w:rsidR="001F5B18" w:rsidRDefault="001F5B18" w:rsidP="00D63D3F">
      <w:pPr>
        <w:pStyle w:val="ListParagraph"/>
        <w:numPr>
          <w:ilvl w:val="0"/>
          <w:numId w:val="1"/>
        </w:numPr>
        <w:spacing w:after="70"/>
        <w:ind w:right="264"/>
      </w:pPr>
      <w:r>
        <w:t>The framework also complies with the FCA remuneration principles.</w:t>
      </w:r>
    </w:p>
    <w:p w14:paraId="062575E1" w14:textId="77777777" w:rsidR="00BC794B" w:rsidRPr="003346E4" w:rsidRDefault="00343ABC" w:rsidP="0034669B">
      <w:pPr>
        <w:pStyle w:val="Heading1"/>
      </w:pPr>
      <w:bookmarkStart w:id="6" w:name="_Toc3797536"/>
      <w:r w:rsidRPr="003346E4">
        <w:t>4.</w:t>
      </w:r>
      <w:r w:rsidRPr="003346E4">
        <w:rPr>
          <w:rFonts w:ascii="Arial" w:eastAsia="Arial" w:hAnsi="Arial" w:cs="Arial"/>
        </w:rPr>
        <w:t xml:space="preserve"> </w:t>
      </w:r>
      <w:r w:rsidRPr="003346E4">
        <w:t>Governance</w:t>
      </w:r>
      <w:bookmarkEnd w:id="6"/>
      <w:r w:rsidRPr="003346E4">
        <w:t xml:space="preserve"> </w:t>
      </w:r>
    </w:p>
    <w:p w14:paraId="2624BA11" w14:textId="17987F97" w:rsidR="00BC794B" w:rsidRPr="003346E4" w:rsidRDefault="00CD7478" w:rsidP="00CD7478">
      <w:pPr>
        <w:spacing w:after="120" w:line="286" w:lineRule="auto"/>
        <w:ind w:left="0" w:right="11" w:firstLine="0"/>
      </w:pPr>
      <w:r>
        <w:t>R</w:t>
      </w:r>
      <w:r w:rsidR="00343ABC" w:rsidRPr="003346E4">
        <w:t xml:space="preserve">emuneration is </w:t>
      </w:r>
      <w:r w:rsidR="00BB416F">
        <w:t xml:space="preserve">determined in accordance with the principles set out at paragraph 3, and is </w:t>
      </w:r>
      <w:r w:rsidR="00343ABC" w:rsidRPr="003346E4">
        <w:t>overseen by the Board’s Remuneration</w:t>
      </w:r>
      <w:r w:rsidR="00C57E23" w:rsidRPr="003346E4">
        <w:t xml:space="preserve"> Committee which</w:t>
      </w:r>
      <w:r w:rsidR="00F81DF8">
        <w:t xml:space="preserve"> </w:t>
      </w:r>
      <w:r w:rsidR="0033748A">
        <w:t>comprise</w:t>
      </w:r>
      <w:r>
        <w:t>s</w:t>
      </w:r>
      <w:r w:rsidR="0033748A" w:rsidRPr="003346E4">
        <w:t xml:space="preserve"> </w:t>
      </w:r>
      <w:r w:rsidR="0075733D">
        <w:t>3</w:t>
      </w:r>
      <w:r w:rsidR="0033748A" w:rsidRPr="003346E4">
        <w:t xml:space="preserve"> members</w:t>
      </w:r>
      <w:r w:rsidR="0033748A">
        <w:t xml:space="preserve"> as at</w:t>
      </w:r>
      <w:r w:rsidR="0005159A">
        <w:t xml:space="preserve"> </w:t>
      </w:r>
      <w:r w:rsidR="00F81DF8">
        <w:t xml:space="preserve">31 December </w:t>
      </w:r>
      <w:r w:rsidR="008C2A30">
        <w:t>201</w:t>
      </w:r>
      <w:r w:rsidR="00DD5351">
        <w:t>8</w:t>
      </w:r>
      <w:r w:rsidR="00343ABC" w:rsidRPr="003346E4">
        <w:t>. Al</w:t>
      </w:r>
      <w:r w:rsidR="00D63D3F">
        <w:t>l members of the Committee are</w:t>
      </w:r>
      <w:r w:rsidR="001C6842">
        <w:t xml:space="preserve"> independent</w:t>
      </w:r>
      <w:r w:rsidR="00D63D3F">
        <w:t xml:space="preserve"> N</w:t>
      </w:r>
      <w:r w:rsidR="00343ABC" w:rsidRPr="003346E4">
        <w:t>on</w:t>
      </w:r>
      <w:r w:rsidR="00D62BA6" w:rsidRPr="003346E4">
        <w:t>-</w:t>
      </w:r>
      <w:r w:rsidR="00D63D3F">
        <w:t>Executive D</w:t>
      </w:r>
      <w:r w:rsidR="00343ABC" w:rsidRPr="003346E4">
        <w:t xml:space="preserve">irectors appointed by the Board.  </w:t>
      </w:r>
      <w:r w:rsidR="003E06F2">
        <w:t xml:space="preserve">The Committee </w:t>
      </w:r>
      <w:r w:rsidR="007E6E0D">
        <w:t xml:space="preserve">met </w:t>
      </w:r>
      <w:r w:rsidR="00F55C53">
        <w:t>five</w:t>
      </w:r>
      <w:r w:rsidR="00A618DC">
        <w:t xml:space="preserve"> times during 201</w:t>
      </w:r>
      <w:r w:rsidR="00DD5351">
        <w:t>8</w:t>
      </w:r>
      <w:r w:rsidR="003E06F2">
        <w:t>.</w:t>
      </w:r>
    </w:p>
    <w:p w14:paraId="6A02E02F" w14:textId="7F5F4D2D" w:rsidR="00BC794B" w:rsidRPr="003346E4" w:rsidRDefault="00343ABC" w:rsidP="003E19B8">
      <w:pPr>
        <w:ind w:left="0" w:firstLine="0"/>
      </w:pPr>
      <w:r w:rsidRPr="003346E4">
        <w:t xml:space="preserve">The Committee members </w:t>
      </w:r>
      <w:r w:rsidR="00D13890">
        <w:t xml:space="preserve">as at the end of December </w:t>
      </w:r>
      <w:r w:rsidR="008C2A30">
        <w:t>201</w:t>
      </w:r>
      <w:r w:rsidR="00DD5351">
        <w:t>8</w:t>
      </w:r>
      <w:r w:rsidR="00D13890">
        <w:t xml:space="preserve"> we</w:t>
      </w:r>
      <w:r w:rsidR="00D63D3F">
        <w:t>re:</w:t>
      </w:r>
      <w:r w:rsidRPr="003346E4">
        <w:t xml:space="preserve"> </w:t>
      </w:r>
    </w:p>
    <w:p w14:paraId="0B5F6C41" w14:textId="77777777" w:rsidR="00D63D3F" w:rsidRDefault="00343ABC" w:rsidP="00D63D3F">
      <w:pPr>
        <w:spacing w:after="68"/>
        <w:ind w:left="709"/>
      </w:pPr>
      <w:r w:rsidRPr="003346E4">
        <w:t>Lord Howard Flight (</w:t>
      </w:r>
      <w:r w:rsidR="0092645E">
        <w:t xml:space="preserve">Committee </w:t>
      </w:r>
      <w:r w:rsidRPr="003346E4">
        <w:t>Chair)</w:t>
      </w:r>
    </w:p>
    <w:p w14:paraId="3C7F9333" w14:textId="77777777" w:rsidR="00D63D3F" w:rsidRDefault="00343ABC" w:rsidP="0075733D">
      <w:pPr>
        <w:spacing w:after="68"/>
        <w:ind w:left="0" w:firstLine="699"/>
      </w:pPr>
      <w:r w:rsidRPr="003346E4">
        <w:t>Keith Carby</w:t>
      </w:r>
      <w:r w:rsidR="00093AFD" w:rsidRPr="003346E4">
        <w:t xml:space="preserve"> </w:t>
      </w:r>
      <w:r w:rsidR="0092645E">
        <w:t>(NED)</w:t>
      </w:r>
    </w:p>
    <w:p w14:paraId="053EDEA0" w14:textId="77777777" w:rsidR="00BC794B" w:rsidRDefault="0092645E" w:rsidP="00D63D3F">
      <w:pPr>
        <w:spacing w:after="68"/>
        <w:ind w:left="709"/>
      </w:pPr>
      <w:r>
        <w:t>Roger Farah (NED)</w:t>
      </w:r>
    </w:p>
    <w:p w14:paraId="57EF6475" w14:textId="77777777" w:rsidR="00D63D3F" w:rsidRPr="003346E4" w:rsidRDefault="00D63D3F">
      <w:pPr>
        <w:spacing w:after="68"/>
      </w:pPr>
    </w:p>
    <w:p w14:paraId="15EDCF86" w14:textId="6BE0B964" w:rsidR="00BC794B" w:rsidRPr="003346E4" w:rsidRDefault="00343ABC" w:rsidP="0092645E">
      <w:r w:rsidRPr="003346E4">
        <w:t xml:space="preserve">On behalf of the Board, the Committee is responsible for determining the overall remuneration </w:t>
      </w:r>
      <w:r w:rsidR="005E1FA9">
        <w:t xml:space="preserve">approach </w:t>
      </w:r>
      <w:r w:rsidRPr="003346E4">
        <w:t xml:space="preserve">for all </w:t>
      </w:r>
      <w:r w:rsidR="00093AFD" w:rsidRPr="003346E4">
        <w:t>colleagues</w:t>
      </w:r>
      <w:r w:rsidRPr="003346E4">
        <w:t xml:space="preserve"> and in particular the policy and the level of remuneration of </w:t>
      </w:r>
      <w:r w:rsidR="003E06F2">
        <w:t>m</w:t>
      </w:r>
      <w:r w:rsidR="00E57907">
        <w:t>aterial risk takers</w:t>
      </w:r>
      <w:r w:rsidRPr="003346E4">
        <w:t xml:space="preserve"> which includes Executive Directors. </w:t>
      </w:r>
    </w:p>
    <w:p w14:paraId="5F3EF42F" w14:textId="77777777" w:rsidR="00BC794B" w:rsidRPr="003346E4" w:rsidRDefault="00343ABC" w:rsidP="00F7369E">
      <w:pPr>
        <w:spacing w:after="0" w:line="286" w:lineRule="auto"/>
        <w:ind w:left="11" w:right="11" w:hanging="11"/>
      </w:pPr>
      <w:r w:rsidRPr="003346E4">
        <w:t>The Committee is also obliged to review its terms of reference, its own performance and constitution at least annually to ensure it is operating effectively and in accordance with F</w:t>
      </w:r>
      <w:r w:rsidR="0000632E" w:rsidRPr="003346E4">
        <w:t>C</w:t>
      </w:r>
      <w:r w:rsidRPr="003346E4">
        <w:t xml:space="preserve">A requirements. It also considers and recommends any changes necessary to the Board for approval. </w:t>
      </w:r>
    </w:p>
    <w:p w14:paraId="0D2AAB3C" w14:textId="77777777" w:rsidR="00F7369E" w:rsidRDefault="00F7369E" w:rsidP="00F7369E">
      <w:pPr>
        <w:spacing w:after="0" w:line="286" w:lineRule="auto"/>
        <w:ind w:left="11" w:right="11" w:hanging="11"/>
      </w:pPr>
    </w:p>
    <w:p w14:paraId="38F7CF73" w14:textId="50636F8A" w:rsidR="00BC794B" w:rsidRDefault="00343ABC" w:rsidP="00130FC5">
      <w:pPr>
        <w:spacing w:after="0" w:line="286" w:lineRule="auto"/>
        <w:ind w:left="11" w:right="11" w:hanging="11"/>
      </w:pPr>
      <w:r w:rsidRPr="003346E4">
        <w:t xml:space="preserve">Independent external professional advice is considered as appropriate by the Committee which also monitors comparative remuneration packages within the financial sector. </w:t>
      </w:r>
      <w:r w:rsidR="00130FC5">
        <w:t>In 201</w:t>
      </w:r>
      <w:r w:rsidR="00DD5351">
        <w:t>8</w:t>
      </w:r>
      <w:r w:rsidR="00130FC5">
        <w:t xml:space="preserve">, the Committee was advised on </w:t>
      </w:r>
      <w:r w:rsidR="00DD5351">
        <w:t>pensions</w:t>
      </w:r>
      <w:r w:rsidR="00130FC5">
        <w:t xml:space="preserve"> by independent consultants Gallagher and was provided with remuneration data and surve</w:t>
      </w:r>
      <w:r w:rsidR="005C0335">
        <w:t>ys from Willis Towers Watson</w:t>
      </w:r>
      <w:r w:rsidR="004260B3">
        <w:t xml:space="preserve"> and</w:t>
      </w:r>
      <w:r w:rsidR="005C0335">
        <w:t xml:space="preserve"> Pw</w:t>
      </w:r>
      <w:r w:rsidR="00130FC5">
        <w:t>C</w:t>
      </w:r>
      <w:r w:rsidR="004260B3">
        <w:t>.</w:t>
      </w:r>
      <w:r w:rsidR="00130FC5">
        <w:t xml:space="preserve"> </w:t>
      </w:r>
      <w:r w:rsidR="002F0B22">
        <w:t xml:space="preserve"> </w:t>
      </w:r>
      <w:r w:rsidR="00130FC5">
        <w:t>Deloitte</w:t>
      </w:r>
      <w:r w:rsidR="004260B3">
        <w:t xml:space="preserve"> </w:t>
      </w:r>
      <w:r w:rsidR="001C6842">
        <w:t xml:space="preserve">and Linklaters LLP </w:t>
      </w:r>
      <w:r w:rsidR="004260B3">
        <w:t>also provided services to the Committee</w:t>
      </w:r>
      <w:r w:rsidR="00130FC5">
        <w:t>.</w:t>
      </w:r>
      <w:r w:rsidR="00D92FA8">
        <w:t xml:space="preserve"> The Committee takes into account p</w:t>
      </w:r>
      <w:r w:rsidR="00D92FA8" w:rsidRPr="00D92FA8">
        <w:t xml:space="preserve">ay and employment conditions </w:t>
      </w:r>
      <w:r w:rsidR="00D92FA8">
        <w:t xml:space="preserve">of all colleagues </w:t>
      </w:r>
      <w:r w:rsidR="00D92FA8" w:rsidRPr="00D92FA8">
        <w:t xml:space="preserve">when setting remuneration </w:t>
      </w:r>
      <w:r w:rsidR="00D92FA8">
        <w:t>policy. C</w:t>
      </w:r>
      <w:r w:rsidR="00D92FA8" w:rsidRPr="00D92FA8">
        <w:t>olleagues are able to express any views on pay through regular surveys and feedback.</w:t>
      </w:r>
    </w:p>
    <w:p w14:paraId="7F53A6F6" w14:textId="77777777" w:rsidR="00F52C2E" w:rsidRDefault="00F52C2E" w:rsidP="00130FC5">
      <w:pPr>
        <w:spacing w:after="0" w:line="286" w:lineRule="auto"/>
        <w:ind w:left="11" w:right="11" w:hanging="11"/>
      </w:pPr>
    </w:p>
    <w:p w14:paraId="5A90F99C" w14:textId="700353ED" w:rsidR="00F52C2E" w:rsidRDefault="00F52C2E" w:rsidP="00130FC5">
      <w:pPr>
        <w:spacing w:after="0" w:line="286" w:lineRule="auto"/>
        <w:ind w:left="11" w:right="11" w:hanging="11"/>
      </w:pPr>
      <w:r>
        <w:t xml:space="preserve">We also host corporate governance sessions to engage with institutional investors and proxy advisers and </w:t>
      </w:r>
      <w:r w:rsidR="005956F6">
        <w:t>seek</w:t>
      </w:r>
      <w:r>
        <w:t xml:space="preserve"> any feedback on our remuneration approaches and practices.</w:t>
      </w:r>
    </w:p>
    <w:p w14:paraId="42FBAE90" w14:textId="77777777" w:rsidR="002F0B22" w:rsidRDefault="002F0B22" w:rsidP="00130FC5">
      <w:pPr>
        <w:spacing w:after="0" w:line="286" w:lineRule="auto"/>
        <w:ind w:left="11" w:right="11" w:hanging="11"/>
      </w:pPr>
    </w:p>
    <w:p w14:paraId="4C649A7C" w14:textId="47B4EE9C" w:rsidR="002F0B22" w:rsidRDefault="002F0B22" w:rsidP="00130FC5">
      <w:pPr>
        <w:spacing w:after="0" w:line="286" w:lineRule="auto"/>
        <w:ind w:left="11" w:right="11" w:hanging="11"/>
      </w:pPr>
      <w:r>
        <w:t xml:space="preserve">The Director of Internal Audit independently reviews the Remuneration Committee </w:t>
      </w:r>
      <w:r w:rsidR="00F52C2E">
        <w:t>R</w:t>
      </w:r>
      <w:r>
        <w:t xml:space="preserve">eport </w:t>
      </w:r>
      <w:r w:rsidR="00F52C2E">
        <w:t xml:space="preserve">and Directors’ Remuneration Report (from the Annual Report) </w:t>
      </w:r>
      <w:r>
        <w:t xml:space="preserve">and associated </w:t>
      </w:r>
      <w:r w:rsidR="00F52C2E">
        <w:t xml:space="preserve">documents </w:t>
      </w:r>
      <w:r w:rsidR="00F52C2E">
        <w:lastRenderedPageBreak/>
        <w:t>annually to ensure compliance with regulation and with our Directors’ Remuneration Policy.</w:t>
      </w:r>
    </w:p>
    <w:p w14:paraId="15DE4087" w14:textId="77777777" w:rsidR="00F7369E" w:rsidRPr="003346E4" w:rsidRDefault="00F7369E" w:rsidP="00F7369E">
      <w:pPr>
        <w:spacing w:after="0" w:line="286" w:lineRule="auto"/>
        <w:ind w:left="11" w:right="11" w:hanging="11"/>
      </w:pPr>
    </w:p>
    <w:p w14:paraId="5376B4FC" w14:textId="24C768E4" w:rsidR="00A14068" w:rsidRDefault="00343ABC">
      <w:pPr>
        <w:pStyle w:val="Heading1"/>
      </w:pPr>
      <w:bookmarkStart w:id="7" w:name="_Toc379384780"/>
      <w:bookmarkStart w:id="8" w:name="_Toc3797537"/>
      <w:r w:rsidRPr="003346E4">
        <w:t>5.</w:t>
      </w:r>
      <w:r w:rsidRPr="003346E4">
        <w:rPr>
          <w:rFonts w:ascii="Arial" w:eastAsia="Arial" w:hAnsi="Arial" w:cs="Arial"/>
        </w:rPr>
        <w:t xml:space="preserve"> </w:t>
      </w:r>
      <w:r w:rsidR="001F2398">
        <w:t>Identification</w:t>
      </w:r>
      <w:r w:rsidRPr="003346E4">
        <w:t xml:space="preserve"> </w:t>
      </w:r>
      <w:bookmarkEnd w:id="7"/>
      <w:r w:rsidR="003E06F2" w:rsidRPr="002B5733">
        <w:t>of m</w:t>
      </w:r>
      <w:r w:rsidR="00E57907" w:rsidRPr="002B5733">
        <w:t>aterial risk takers</w:t>
      </w:r>
      <w:bookmarkEnd w:id="8"/>
    </w:p>
    <w:p w14:paraId="6A14818A" w14:textId="2DEEC603" w:rsidR="005C0335" w:rsidRDefault="003E201A" w:rsidP="00A14068">
      <w:bookmarkStart w:id="9" w:name="_Toc474777999"/>
      <w:r w:rsidRPr="00A14068">
        <w:t>Colleagues will be designated as “material risk takers” if they are deemed to have a material impact on Metro Bank including under the qualitative and quantitative criteria set out in the EU regulation on material risk takers, including (but not limited to) where they are on the Board of Metro Bank or a member of its Executive Leadership team; responsible for independent risk management, compliance or internal audit; legal affairs, finance including taxation and budgeting, human resources, remuneration, information technology or economic analysis; or have responsibility to commit the institution to transactions over a certain threshold;  or approve or veto the introduction of new products</w:t>
      </w:r>
      <w:r w:rsidR="002B5733" w:rsidRPr="00A14068">
        <w:t>.</w:t>
      </w:r>
      <w:bookmarkStart w:id="10" w:name="_Toc379384781"/>
      <w:bookmarkEnd w:id="9"/>
    </w:p>
    <w:p w14:paraId="4A4840C9" w14:textId="2FBA7DED" w:rsidR="00BC794B" w:rsidRPr="00A14068" w:rsidRDefault="00343ABC" w:rsidP="005C0335">
      <w:pPr>
        <w:pStyle w:val="Heading1"/>
      </w:pPr>
      <w:bookmarkStart w:id="11" w:name="_Toc3797538"/>
      <w:r w:rsidRPr="00A14068">
        <w:t>6.</w:t>
      </w:r>
      <w:r w:rsidRPr="005C0335">
        <w:t xml:space="preserve"> </w:t>
      </w:r>
      <w:r w:rsidRPr="00A14068">
        <w:t>Pay and Performance</w:t>
      </w:r>
      <w:bookmarkEnd w:id="10"/>
      <w:bookmarkEnd w:id="11"/>
      <w:r w:rsidRPr="00A14068">
        <w:t xml:space="preserve"> </w:t>
      </w:r>
    </w:p>
    <w:p w14:paraId="50EA4DD6" w14:textId="77777777" w:rsidR="00BC794B" w:rsidRPr="003346E4" w:rsidRDefault="00343ABC">
      <w:r w:rsidRPr="003346E4">
        <w:t xml:space="preserve">Performance based remuneration is awarded based on the principle of sound risk management within Metro Bank’s stated risk appetite and ICAAP measures. It does not promote excessive risk taking.  </w:t>
      </w:r>
    </w:p>
    <w:p w14:paraId="47B8FD62" w14:textId="77777777" w:rsidR="00BC794B" w:rsidRPr="003346E4" w:rsidRDefault="00D63D3F">
      <w:r>
        <w:t>The Remuneration P</w:t>
      </w:r>
      <w:r w:rsidR="00343ABC" w:rsidRPr="003346E4">
        <w:t>olicy focuses on effective risk management through</w:t>
      </w:r>
      <w:r w:rsidR="00B66E33">
        <w:t>:</w:t>
      </w:r>
    </w:p>
    <w:p w14:paraId="1EDD6EFF" w14:textId="77777777" w:rsidR="00093AFD" w:rsidRPr="003346E4" w:rsidRDefault="00343ABC" w:rsidP="00093AFD">
      <w:pPr>
        <w:pStyle w:val="ListParagraph"/>
        <w:numPr>
          <w:ilvl w:val="0"/>
          <w:numId w:val="3"/>
        </w:numPr>
        <w:spacing w:after="28"/>
      </w:pPr>
      <w:r w:rsidRPr="003346E4">
        <w:t xml:space="preserve">A governance structure that sets objectives and communicates these to all </w:t>
      </w:r>
      <w:r w:rsidR="00D62BA6" w:rsidRPr="003346E4">
        <w:t>colleagues</w:t>
      </w:r>
    </w:p>
    <w:p w14:paraId="2FF7F0AC" w14:textId="09910F5F" w:rsidR="00BC794B" w:rsidRPr="003346E4" w:rsidRDefault="00093AFD" w:rsidP="00E109A8">
      <w:pPr>
        <w:pStyle w:val="ListParagraph"/>
        <w:numPr>
          <w:ilvl w:val="0"/>
          <w:numId w:val="3"/>
        </w:numPr>
        <w:spacing w:after="28"/>
      </w:pPr>
      <w:r w:rsidRPr="003346E4">
        <w:t xml:space="preserve">A </w:t>
      </w:r>
      <w:r w:rsidR="002F0B22">
        <w:t xml:space="preserve">review carried out by the </w:t>
      </w:r>
      <w:r w:rsidRPr="003346E4">
        <w:t xml:space="preserve">Chief Risk Officer (CRO) </w:t>
      </w:r>
      <w:r w:rsidR="002F0B22">
        <w:t xml:space="preserve">against the PRA/FCA remuneration guidelines </w:t>
      </w:r>
      <w:r w:rsidRPr="003346E4">
        <w:t xml:space="preserve">in terms </w:t>
      </w:r>
      <w:r w:rsidRPr="003346E4">
        <w:lastRenderedPageBreak/>
        <w:t>of the overall performance of the business</w:t>
      </w:r>
      <w:r w:rsidR="002F0B22">
        <w:t xml:space="preserve"> and appropriateness of any cash bonuses and share grants (including share options) in advance of the awards being made (ex-ante review)</w:t>
      </w:r>
      <w:r w:rsidRPr="003346E4">
        <w:t>.  This is then</w:t>
      </w:r>
      <w:r w:rsidR="00343ABC" w:rsidRPr="003346E4">
        <w:t xml:space="preserve"> reviewed by the CEO in conjunction wi</w:t>
      </w:r>
      <w:r w:rsidR="00FF5695" w:rsidRPr="003346E4">
        <w:t>th the Remuneration Committee</w:t>
      </w:r>
    </w:p>
    <w:p w14:paraId="55D8CDA0" w14:textId="4FADFB2B" w:rsidR="003E201A" w:rsidRDefault="003E201A" w:rsidP="003E201A">
      <w:pPr>
        <w:pStyle w:val="ListParagraph"/>
        <w:numPr>
          <w:ilvl w:val="0"/>
          <w:numId w:val="3"/>
        </w:numPr>
      </w:pPr>
      <w:r>
        <w:t>A</w:t>
      </w:r>
      <w:r w:rsidRPr="003E201A">
        <w:t xml:space="preserve"> variable reward pool based on the overall performance of </w:t>
      </w:r>
      <w:r>
        <w:t>Metro</w:t>
      </w:r>
      <w:r w:rsidRPr="003E201A">
        <w:t xml:space="preserve"> Bank in terms of culture and delivery in line with the Balance</w:t>
      </w:r>
      <w:r w:rsidR="001F2398">
        <w:t>d</w:t>
      </w:r>
      <w:r w:rsidRPr="003E201A">
        <w:t xml:space="preserve"> Scorecard</w:t>
      </w:r>
      <w:r w:rsidR="002F0B22">
        <w:t xml:space="preserve"> which reflects any changes in the organisation’s performance across a range of metrics including financial, risk, customer and people</w:t>
      </w:r>
      <w:r w:rsidRPr="003E201A">
        <w:t xml:space="preserve">.  </w:t>
      </w:r>
      <w:r>
        <w:t>I</w:t>
      </w:r>
      <w:r w:rsidRPr="003E201A">
        <w:t xml:space="preserve">n setting the overall pool </w:t>
      </w:r>
      <w:r>
        <w:t>w</w:t>
      </w:r>
      <w:r w:rsidRPr="003E201A">
        <w:t>e also consider risk adjusted financial performance.</w:t>
      </w:r>
      <w:r w:rsidR="001F2398">
        <w:t xml:space="preserve">  The same Balanced Scorecard and weight</w:t>
      </w:r>
      <w:r w:rsidR="002F0B22">
        <w:t>ings are used for all employees.  The Remuneration Committee is able to apply discretion to the Balanced Scorecard outcome and the payment of any variable reward</w:t>
      </w:r>
    </w:p>
    <w:p w14:paraId="7955567A" w14:textId="59340BBA" w:rsidR="00BC794B" w:rsidRDefault="00343ABC" w:rsidP="003E201A">
      <w:pPr>
        <w:pStyle w:val="ListParagraph"/>
        <w:numPr>
          <w:ilvl w:val="0"/>
          <w:numId w:val="3"/>
        </w:numPr>
      </w:pPr>
      <w:r w:rsidRPr="003346E4">
        <w:t>Variable remuneration awards</w:t>
      </w:r>
      <w:r w:rsidR="00AB7819" w:rsidRPr="003346E4">
        <w:t xml:space="preserve">, with a strong emphasis on </w:t>
      </w:r>
      <w:r w:rsidR="006B4A46">
        <w:t>s</w:t>
      </w:r>
      <w:r w:rsidR="00AB7819" w:rsidRPr="003346E4">
        <w:t xml:space="preserve">hare </w:t>
      </w:r>
      <w:r w:rsidR="006B4A46">
        <w:t>o</w:t>
      </w:r>
      <w:r w:rsidR="00AB7819" w:rsidRPr="003346E4">
        <w:t>ptions,</w:t>
      </w:r>
      <w:r w:rsidRPr="003346E4">
        <w:t xml:space="preserve"> that are subject to achieving individual, business unit, overall bank performance, stated ris</w:t>
      </w:r>
      <w:r w:rsidR="00FF5695" w:rsidRPr="003346E4">
        <w:t>k appetite and ICAAP measures</w:t>
      </w:r>
    </w:p>
    <w:p w14:paraId="59E380FA" w14:textId="480CB4ED" w:rsidR="00B1191E" w:rsidRPr="001F2398" w:rsidRDefault="00B1191E" w:rsidP="001F2398">
      <w:pPr>
        <w:pStyle w:val="ListParagraph"/>
        <w:numPr>
          <w:ilvl w:val="0"/>
          <w:numId w:val="3"/>
        </w:numPr>
        <w:rPr>
          <w:rFonts w:cs="Arial"/>
        </w:rPr>
      </w:pPr>
      <w:r w:rsidRPr="00810556">
        <w:rPr>
          <w:rFonts w:cs="Arial"/>
        </w:rPr>
        <w:t xml:space="preserve">Malus and clawback apply to all deferred variable </w:t>
      </w:r>
      <w:r>
        <w:rPr>
          <w:rFonts w:cs="Arial"/>
        </w:rPr>
        <w:t>remuneration</w:t>
      </w:r>
      <w:r w:rsidRPr="00810556">
        <w:rPr>
          <w:rFonts w:cs="Arial"/>
        </w:rPr>
        <w:t xml:space="preserve">.   </w:t>
      </w:r>
      <w:r w:rsidR="001F2398" w:rsidRPr="001F2398">
        <w:rPr>
          <w:rFonts w:cs="Arial"/>
        </w:rPr>
        <w:t>Vesting or exercise of Share Awards can be reduced or</w:t>
      </w:r>
      <w:r w:rsidR="001F2398">
        <w:rPr>
          <w:rFonts w:cs="Arial"/>
        </w:rPr>
        <w:t xml:space="preserve"> </w:t>
      </w:r>
      <w:r w:rsidR="001F2398" w:rsidRPr="001F2398">
        <w:rPr>
          <w:rFonts w:cs="Arial"/>
        </w:rPr>
        <w:t>delayed or clawed back; including if there is a restatement of accounts or a material failure of risk management, a material downturn</w:t>
      </w:r>
      <w:r w:rsidR="001F2398">
        <w:rPr>
          <w:rFonts w:cs="Arial"/>
        </w:rPr>
        <w:t xml:space="preserve"> </w:t>
      </w:r>
      <w:r w:rsidR="001F2398" w:rsidRPr="001F2398">
        <w:rPr>
          <w:rFonts w:cs="Arial"/>
        </w:rPr>
        <w:t xml:space="preserve">in financial performance or evidence of misconduct by </w:t>
      </w:r>
      <w:r w:rsidR="00AB308F">
        <w:rPr>
          <w:rFonts w:cs="Arial"/>
        </w:rPr>
        <w:t>a material risk taker.</w:t>
      </w:r>
      <w:r w:rsidR="002F0B22">
        <w:rPr>
          <w:rFonts w:cs="Arial"/>
        </w:rPr>
        <w:t xml:space="preserve">  The CRO carries out an ‘ex-post’ assessment of any share plans or options before they vest which is reviewed by the CEO and Remuneration Committee </w:t>
      </w:r>
    </w:p>
    <w:p w14:paraId="07D7DE00" w14:textId="40A8C6F5" w:rsidR="00BC794B" w:rsidRPr="003346E4" w:rsidRDefault="00FF5695" w:rsidP="00CD7478">
      <w:pPr>
        <w:ind w:left="0" w:firstLine="0"/>
      </w:pPr>
      <w:r w:rsidRPr="003346E4">
        <w:lastRenderedPageBreak/>
        <w:t>All remuneration decisions for n</w:t>
      </w:r>
      <w:r w:rsidR="00343ABC" w:rsidRPr="003346E4">
        <w:t>on</w:t>
      </w:r>
      <w:r w:rsidR="00D63D3F">
        <w:t>-</w:t>
      </w:r>
      <w:r w:rsidR="00601449">
        <w:t>m</w:t>
      </w:r>
      <w:r w:rsidR="00E57907">
        <w:t>aterial risk takers</w:t>
      </w:r>
      <w:r w:rsidR="00343ABC" w:rsidRPr="003346E4">
        <w:t xml:space="preserve"> are approved by</w:t>
      </w:r>
      <w:r w:rsidR="00624CFD" w:rsidRPr="003346E4">
        <w:t xml:space="preserve"> members of </w:t>
      </w:r>
      <w:r w:rsidR="00343ABC" w:rsidRPr="003346E4">
        <w:t xml:space="preserve">the Executive Committee and </w:t>
      </w:r>
      <w:r w:rsidR="003E19B8">
        <w:t>CPO</w:t>
      </w:r>
      <w:r w:rsidR="00343ABC" w:rsidRPr="003346E4">
        <w:t xml:space="preserve"> before implementation. For </w:t>
      </w:r>
      <w:r w:rsidR="00601449">
        <w:t>m</w:t>
      </w:r>
      <w:r w:rsidR="00E57907">
        <w:t>aterial risk takers</w:t>
      </w:r>
      <w:r w:rsidR="00343ABC" w:rsidRPr="003346E4">
        <w:t xml:space="preserve"> the remuneration decisions are</w:t>
      </w:r>
      <w:r w:rsidR="00093AFD" w:rsidRPr="003346E4">
        <w:t xml:space="preserve"> also</w:t>
      </w:r>
      <w:r w:rsidR="00343ABC" w:rsidRPr="003346E4">
        <w:t xml:space="preserve"> reviewed by the Remuneration Committee</w:t>
      </w:r>
      <w:r w:rsidR="002B5733">
        <w:t xml:space="preserve"> </w:t>
      </w:r>
      <w:r w:rsidR="005A4806">
        <w:t>annually.</w:t>
      </w:r>
    </w:p>
    <w:p w14:paraId="7F6C5E0B" w14:textId="3075F904" w:rsidR="00BC794B" w:rsidRDefault="00343ABC" w:rsidP="00EC48DA">
      <w:pPr>
        <w:pStyle w:val="Heading1"/>
      </w:pPr>
      <w:r w:rsidRPr="003346E4">
        <w:t xml:space="preserve"> </w:t>
      </w:r>
      <w:bookmarkStart w:id="12" w:name="_Toc379384782"/>
      <w:bookmarkStart w:id="13" w:name="_Toc3797539"/>
      <w:r w:rsidR="006B4A46">
        <w:t>7</w:t>
      </w:r>
      <w:r w:rsidRPr="003346E4">
        <w:t>.</w:t>
      </w:r>
      <w:r w:rsidRPr="003346E4">
        <w:rPr>
          <w:rFonts w:ascii="Arial" w:eastAsia="Arial" w:hAnsi="Arial" w:cs="Arial"/>
        </w:rPr>
        <w:t xml:space="preserve"> </w:t>
      </w:r>
      <w:r w:rsidRPr="003346E4">
        <w:t xml:space="preserve">Composition of Remuneration for </w:t>
      </w:r>
      <w:bookmarkEnd w:id="12"/>
      <w:r w:rsidR="00E57907">
        <w:t>Material risk takers</w:t>
      </w:r>
      <w:bookmarkEnd w:id="13"/>
      <w:r w:rsidRPr="003346E4">
        <w:t xml:space="preserve"> </w:t>
      </w:r>
    </w:p>
    <w:p w14:paraId="7B60C71A" w14:textId="6ACDC8CF" w:rsidR="00BC794B" w:rsidRPr="003346E4" w:rsidRDefault="00343ABC">
      <w:r w:rsidRPr="003346E4">
        <w:t xml:space="preserve">The remuneration structure for </w:t>
      </w:r>
      <w:r w:rsidR="00601449">
        <w:t>m</w:t>
      </w:r>
      <w:r w:rsidR="00E57907">
        <w:t>aterial risk takers</w:t>
      </w:r>
      <w:r w:rsidRPr="003346E4">
        <w:t xml:space="preserve"> is noted below</w:t>
      </w:r>
      <w:r w:rsidR="00D35CAB" w:rsidRPr="003346E4">
        <w:t xml:space="preserve"> although these in fact apply for all </w:t>
      </w:r>
      <w:r w:rsidR="00D63D3F">
        <w:t>colleagues</w:t>
      </w:r>
      <w:r w:rsidRPr="003346E4">
        <w:t xml:space="preserve">. </w:t>
      </w:r>
    </w:p>
    <w:p w14:paraId="4AC31B11" w14:textId="77777777" w:rsidR="00BC794B" w:rsidRPr="003346E4" w:rsidRDefault="00343ABC" w:rsidP="0067502D">
      <w:pPr>
        <w:pStyle w:val="Heading1"/>
        <w:spacing w:after="100" w:line="240" w:lineRule="auto"/>
        <w:ind w:left="0" w:right="-17" w:firstLine="0"/>
      </w:pPr>
      <w:bookmarkStart w:id="14" w:name="_Toc379384783"/>
      <w:bookmarkStart w:id="15" w:name="_Toc3797540"/>
      <w:r w:rsidRPr="003346E4">
        <w:t>a)</w:t>
      </w:r>
      <w:r w:rsidRPr="003346E4">
        <w:rPr>
          <w:rFonts w:ascii="Arial" w:eastAsia="Arial" w:hAnsi="Arial" w:cs="Arial"/>
        </w:rPr>
        <w:t xml:space="preserve"> </w:t>
      </w:r>
      <w:r w:rsidRPr="003346E4">
        <w:t>Basic salary</w:t>
      </w:r>
      <w:bookmarkEnd w:id="14"/>
      <w:bookmarkEnd w:id="15"/>
      <w:r w:rsidRPr="003346E4">
        <w:rPr>
          <w:b w:val="0"/>
        </w:rPr>
        <w:t xml:space="preserve"> </w:t>
      </w:r>
    </w:p>
    <w:p w14:paraId="39F2474C" w14:textId="031AB9DB" w:rsidR="006A4086" w:rsidRDefault="00343ABC" w:rsidP="0067502D">
      <w:pPr>
        <w:ind w:left="0" w:firstLine="0"/>
      </w:pPr>
      <w:r w:rsidRPr="003346E4">
        <w:t xml:space="preserve">Basic pay for </w:t>
      </w:r>
      <w:r w:rsidR="00601449">
        <w:t>m</w:t>
      </w:r>
      <w:r w:rsidR="00E57907">
        <w:t>aterial risk takers</w:t>
      </w:r>
      <w:r w:rsidR="006A4086" w:rsidRPr="003346E4">
        <w:t xml:space="preserve"> </w:t>
      </w:r>
      <w:r w:rsidRPr="003346E4">
        <w:t xml:space="preserve">is market related. Individual progression and personal development is reflected through the </w:t>
      </w:r>
      <w:r w:rsidR="00D63D3F">
        <w:t>Annual Reward Review</w:t>
      </w:r>
      <w:r w:rsidRPr="003346E4">
        <w:t xml:space="preserve"> and personal </w:t>
      </w:r>
      <w:r w:rsidR="005A4806">
        <w:t xml:space="preserve">behaviours and delivery </w:t>
      </w:r>
      <w:r w:rsidRPr="003346E4">
        <w:t xml:space="preserve">review process. </w:t>
      </w:r>
      <w:r w:rsidR="006A4086" w:rsidRPr="003346E4">
        <w:t xml:space="preserve">  Annual pay awards are based on the level to which personal behaviours are role modelled</w:t>
      </w:r>
      <w:r w:rsidR="00624CFD" w:rsidRPr="003346E4">
        <w:t xml:space="preserve"> and personal objectives are met</w:t>
      </w:r>
      <w:r w:rsidR="005A4806">
        <w:t xml:space="preserve"> and also take into consideration any growth or change in the role and responsibilities</w:t>
      </w:r>
      <w:r w:rsidR="00624CFD" w:rsidRPr="003346E4">
        <w:t>.</w:t>
      </w:r>
    </w:p>
    <w:p w14:paraId="1EA60C92" w14:textId="3358BB3C" w:rsidR="00AB7819" w:rsidRPr="003346E4" w:rsidRDefault="00AB7819" w:rsidP="0067502D">
      <w:pPr>
        <w:pStyle w:val="Heading1"/>
        <w:spacing w:after="100" w:line="240" w:lineRule="auto"/>
        <w:ind w:left="0" w:right="-17" w:firstLine="0"/>
      </w:pPr>
      <w:bookmarkStart w:id="16" w:name="_Toc3797541"/>
      <w:r w:rsidRPr="003346E4">
        <w:t>b)</w:t>
      </w:r>
      <w:r w:rsidRPr="003E19B8">
        <w:t xml:space="preserve"> </w:t>
      </w:r>
      <w:r w:rsidR="0075733D">
        <w:t>Variable reward</w:t>
      </w:r>
      <w:bookmarkEnd w:id="16"/>
      <w:r w:rsidRPr="003346E4">
        <w:t xml:space="preserve"> </w:t>
      </w:r>
    </w:p>
    <w:p w14:paraId="6FF2CA40" w14:textId="77777777" w:rsidR="00895B1C" w:rsidRDefault="00E57907" w:rsidP="00895B1C">
      <w:r>
        <w:t>Material risk takers</w:t>
      </w:r>
      <w:r w:rsidR="00AB7819" w:rsidRPr="003346E4">
        <w:t xml:space="preserve"> are eligible to participate in our </w:t>
      </w:r>
      <w:r w:rsidR="0075733D">
        <w:t>Variable Reward</w:t>
      </w:r>
      <w:r w:rsidR="00AB7819" w:rsidRPr="003346E4">
        <w:t xml:space="preserve"> scheme. The award to an individual is </w:t>
      </w:r>
      <w:r w:rsidR="0075733D">
        <w:t xml:space="preserve">made up of a cash bonus and share options and is </w:t>
      </w:r>
      <w:r w:rsidR="00AB7819" w:rsidRPr="003346E4">
        <w:t>predominantly designed to provide a long term reward plan that focus</w:t>
      </w:r>
      <w:r w:rsidR="003E201A">
        <w:t>es</w:t>
      </w:r>
      <w:r w:rsidR="00AB7819" w:rsidRPr="003346E4">
        <w:t xml:space="preserve"> behaviour on the longer term success of the bank.  </w:t>
      </w:r>
      <w:r w:rsidR="0075733D">
        <w:t>V</w:t>
      </w:r>
      <w:r w:rsidR="00A618DC">
        <w:t xml:space="preserve">ariable </w:t>
      </w:r>
      <w:r w:rsidR="0075733D">
        <w:t>reward is</w:t>
      </w:r>
      <w:r w:rsidR="0022668D" w:rsidRPr="003346E4">
        <w:t xml:space="preserve"> </w:t>
      </w:r>
      <w:r w:rsidR="00343ABC" w:rsidRPr="003346E4">
        <w:t xml:space="preserve">linked to key performance measures </w:t>
      </w:r>
      <w:r w:rsidR="005A4806">
        <w:t>aligned</w:t>
      </w:r>
      <w:r w:rsidR="00343ABC" w:rsidRPr="003346E4">
        <w:t xml:space="preserve"> to Metro Bank’s key objectives</w:t>
      </w:r>
      <w:r w:rsidR="00624CFD" w:rsidRPr="003346E4">
        <w:t>, including our culture,</w:t>
      </w:r>
      <w:r w:rsidR="0022668D" w:rsidRPr="003346E4">
        <w:t xml:space="preserve"> </w:t>
      </w:r>
      <w:r w:rsidR="00343ABC" w:rsidRPr="003346E4">
        <w:t xml:space="preserve">and also to </w:t>
      </w:r>
      <w:r w:rsidR="006A4086" w:rsidRPr="003346E4">
        <w:t xml:space="preserve">an individual’s </w:t>
      </w:r>
      <w:r w:rsidR="00343ABC" w:rsidRPr="003346E4">
        <w:t xml:space="preserve">personal </w:t>
      </w:r>
      <w:r w:rsidR="00745455" w:rsidRPr="003346E4">
        <w:t>behaviours</w:t>
      </w:r>
      <w:r w:rsidR="00624CFD" w:rsidRPr="003346E4">
        <w:t xml:space="preserve"> and objectives</w:t>
      </w:r>
      <w:r w:rsidR="00343ABC" w:rsidRPr="003346E4">
        <w:t xml:space="preserve">. </w:t>
      </w:r>
      <w:r w:rsidR="0022668D" w:rsidRPr="003346E4">
        <w:t xml:space="preserve"> </w:t>
      </w:r>
      <w:r w:rsidR="0075733D">
        <w:t>Share options and b</w:t>
      </w:r>
      <w:r w:rsidR="0022668D" w:rsidRPr="003346E4">
        <w:t xml:space="preserve">onus payments are based on the level to which </w:t>
      </w:r>
      <w:r w:rsidR="006A4086" w:rsidRPr="003346E4">
        <w:t>individual</w:t>
      </w:r>
      <w:r w:rsidR="0022668D" w:rsidRPr="003346E4">
        <w:t xml:space="preserve"> and business</w:t>
      </w:r>
      <w:r w:rsidR="006A4086" w:rsidRPr="003346E4">
        <w:t xml:space="preserve"> wide</w:t>
      </w:r>
      <w:r w:rsidR="0022668D" w:rsidRPr="003346E4">
        <w:t xml:space="preserve"> behaviours and values are role modelled</w:t>
      </w:r>
      <w:r w:rsidR="00624CFD" w:rsidRPr="003346E4">
        <w:t xml:space="preserve"> and indi</w:t>
      </w:r>
      <w:r w:rsidR="00624CFD" w:rsidRPr="003346E4">
        <w:lastRenderedPageBreak/>
        <w:t>vidual and business wide objectives are met.</w:t>
      </w:r>
      <w:r w:rsidR="00895B1C">
        <w:t xml:space="preserve">  L</w:t>
      </w:r>
      <w:r w:rsidR="00895B1C" w:rsidRPr="0000632E">
        <w:t xml:space="preserve">ong-term remuneration has a 5-year vesting period in accordance with FCA guidelines. </w:t>
      </w:r>
    </w:p>
    <w:p w14:paraId="2B19E2BD" w14:textId="4B8CEC23" w:rsidR="00F52C2E" w:rsidRDefault="00F52C2E" w:rsidP="00F52C2E">
      <w:pPr>
        <w:rPr>
          <w:rFonts w:cs="Arial"/>
        </w:rPr>
      </w:pPr>
      <w:r>
        <w:rPr>
          <w:rFonts w:cs="Arial"/>
        </w:rPr>
        <w:t xml:space="preserve">The CRO carries out an </w:t>
      </w:r>
      <w:r>
        <w:t>ex-ante</w:t>
      </w:r>
      <w:r w:rsidRPr="003346E4">
        <w:t xml:space="preserve"> </w:t>
      </w:r>
      <w:r>
        <w:t xml:space="preserve">review against the PRA/FCA remuneration guidelines </w:t>
      </w:r>
      <w:r w:rsidRPr="003346E4">
        <w:t>in terms of the overall performance of the business</w:t>
      </w:r>
      <w:r>
        <w:t xml:space="preserve"> and appropriateness of any cash bonuses and share grants (including share options) in advance of the awards being made.</w:t>
      </w:r>
    </w:p>
    <w:p w14:paraId="2B2F7D96" w14:textId="784BE602" w:rsidR="00F52C2E" w:rsidRPr="00F52C2E" w:rsidRDefault="00F52C2E" w:rsidP="00F52C2E">
      <w:pPr>
        <w:rPr>
          <w:rFonts w:cs="Arial"/>
        </w:rPr>
      </w:pPr>
      <w:r w:rsidRPr="00F52C2E">
        <w:rPr>
          <w:rFonts w:cs="Arial"/>
        </w:rPr>
        <w:t>Malus and clawback apply to all deferred variable remuneration.   Vesting or exercise of Share Awards can be reduced or delayed or clawed back; including if there is a restatement of accounts or a material failure of risk management, a material downturn in financial performance or evidence of misconduct by a material risk taker.  The CRO carries out an ‘ex-post’ assessment of any share plans or options before they vest which is reviewed by the CEO and Remuneration Committee</w:t>
      </w:r>
      <w:r>
        <w:rPr>
          <w:rFonts w:cs="Arial"/>
        </w:rPr>
        <w:t>.</w:t>
      </w:r>
      <w:r w:rsidRPr="00F52C2E">
        <w:rPr>
          <w:rFonts w:cs="Arial"/>
        </w:rPr>
        <w:t xml:space="preserve"> </w:t>
      </w:r>
    </w:p>
    <w:p w14:paraId="6FB5BEE0" w14:textId="12CE64D0" w:rsidR="00BC794B" w:rsidRPr="003346E4" w:rsidRDefault="00A14068" w:rsidP="0067502D">
      <w:pPr>
        <w:pStyle w:val="Heading1"/>
        <w:spacing w:after="100" w:line="240" w:lineRule="auto"/>
        <w:ind w:left="0" w:right="-17" w:firstLine="0"/>
      </w:pPr>
      <w:bookmarkStart w:id="17" w:name="_Toc379384786"/>
      <w:bookmarkStart w:id="18" w:name="_Toc3797542"/>
      <w:r>
        <w:t>c</w:t>
      </w:r>
      <w:r w:rsidR="00343ABC" w:rsidRPr="003346E4">
        <w:t>)</w:t>
      </w:r>
      <w:r w:rsidR="00343ABC" w:rsidRPr="003E19B8">
        <w:t xml:space="preserve"> </w:t>
      </w:r>
      <w:r w:rsidR="00343ABC" w:rsidRPr="003346E4">
        <w:t>Benefits</w:t>
      </w:r>
      <w:bookmarkEnd w:id="17"/>
      <w:bookmarkEnd w:id="18"/>
      <w:r w:rsidR="00343ABC" w:rsidRPr="003346E4">
        <w:t xml:space="preserve"> </w:t>
      </w:r>
    </w:p>
    <w:p w14:paraId="2A689B53" w14:textId="625FAC84" w:rsidR="00AB7819" w:rsidRPr="003346E4" w:rsidRDefault="00E57907" w:rsidP="0067502D">
      <w:pPr>
        <w:spacing w:line="286" w:lineRule="auto"/>
        <w:ind w:left="0" w:right="0" w:firstLine="0"/>
      </w:pPr>
      <w:r>
        <w:t>Material risk takers</w:t>
      </w:r>
      <w:r w:rsidR="00745455" w:rsidRPr="003346E4">
        <w:t xml:space="preserve"> are provided with a mix of</w:t>
      </w:r>
      <w:r w:rsidR="00343ABC" w:rsidRPr="003346E4">
        <w:t xml:space="preserve"> private medical </w:t>
      </w:r>
      <w:r w:rsidR="00343ABC" w:rsidRPr="00F7369E">
        <w:t xml:space="preserve">insurance, </w:t>
      </w:r>
      <w:r w:rsidR="00CE2F41" w:rsidRPr="00F7369E">
        <w:t xml:space="preserve">life </w:t>
      </w:r>
      <w:r w:rsidR="00CE2F41" w:rsidRPr="003346E4">
        <w:t>assurance</w:t>
      </w:r>
      <w:r w:rsidR="00CE2F41" w:rsidRPr="00F7369E">
        <w:t xml:space="preserve"> </w:t>
      </w:r>
      <w:r w:rsidR="00CE2F41">
        <w:t xml:space="preserve">and </w:t>
      </w:r>
      <w:r w:rsidR="005E1FA9" w:rsidRPr="00F7369E">
        <w:t>Income Protection</w:t>
      </w:r>
      <w:r w:rsidR="00023E0B">
        <w:t xml:space="preserve"> (legacy scheme with only two members - the CEO and COO</w:t>
      </w:r>
      <w:r w:rsidR="00CE2F41">
        <w:t>)</w:t>
      </w:r>
      <w:r w:rsidR="00023E0B">
        <w:t>. T</w:t>
      </w:r>
      <w:r w:rsidR="00343ABC" w:rsidRPr="003346E4">
        <w:t>hey are invited to participate in the bank pension plan</w:t>
      </w:r>
      <w:r w:rsidR="006B4A46">
        <w:t xml:space="preserve"> and other ‘colleague funded’ benefits</w:t>
      </w:r>
      <w:r w:rsidR="00343ABC" w:rsidRPr="003346E4">
        <w:t xml:space="preserve">. </w:t>
      </w:r>
      <w:r w:rsidR="0067502D">
        <w:t xml:space="preserve"> </w:t>
      </w:r>
      <w:r w:rsidR="00AB7819" w:rsidRPr="003346E4">
        <w:t xml:space="preserve">  </w:t>
      </w:r>
    </w:p>
    <w:p w14:paraId="5F0B627B" w14:textId="56CAE1B9" w:rsidR="00BC794B" w:rsidRPr="003346E4" w:rsidRDefault="006B4A46">
      <w:pPr>
        <w:pStyle w:val="Heading1"/>
      </w:pPr>
      <w:bookmarkStart w:id="19" w:name="_Toc379384787"/>
      <w:bookmarkStart w:id="20" w:name="_Toc3797543"/>
      <w:r>
        <w:t>8</w:t>
      </w:r>
      <w:r w:rsidR="00343ABC" w:rsidRPr="003346E4">
        <w:t>.</w:t>
      </w:r>
      <w:r w:rsidR="00343ABC" w:rsidRPr="003346E4">
        <w:rPr>
          <w:rFonts w:ascii="Arial" w:eastAsia="Arial" w:hAnsi="Arial" w:cs="Arial"/>
        </w:rPr>
        <w:t xml:space="preserve"> </w:t>
      </w:r>
      <w:r w:rsidR="00343ABC" w:rsidRPr="003346E4">
        <w:t>Aggregate Remuneration Data</w:t>
      </w:r>
      <w:bookmarkEnd w:id="19"/>
      <w:bookmarkEnd w:id="20"/>
      <w:r w:rsidR="00343ABC" w:rsidRPr="003346E4">
        <w:t xml:space="preserve"> </w:t>
      </w:r>
    </w:p>
    <w:p w14:paraId="6B876E28" w14:textId="16BA9816" w:rsidR="00624680" w:rsidRDefault="0092645E" w:rsidP="0067502D">
      <w:pPr>
        <w:spacing w:after="0" w:line="286" w:lineRule="auto"/>
        <w:ind w:left="11" w:right="11" w:hanging="11"/>
        <w:rPr>
          <w:vertAlign w:val="superscript"/>
        </w:rPr>
      </w:pPr>
      <w:r w:rsidRPr="003346E4">
        <w:t xml:space="preserve">Metro Bank is required to publish details of the aggregate remuneration data for those </w:t>
      </w:r>
      <w:r w:rsidR="00F7369E">
        <w:t>colleagues</w:t>
      </w:r>
      <w:r w:rsidRPr="003346E4">
        <w:t xml:space="preserve"> who we treat as </w:t>
      </w:r>
      <w:r w:rsidR="00601449">
        <w:t>m</w:t>
      </w:r>
      <w:r w:rsidR="00E57907">
        <w:t>aterial risk takers</w:t>
      </w:r>
      <w:r w:rsidRPr="003346E4">
        <w:t xml:space="preserve"> i.e. those who have a material impact on the </w:t>
      </w:r>
      <w:r w:rsidRPr="003346E4">
        <w:lastRenderedPageBreak/>
        <w:t>risk profile of the bank.</w:t>
      </w:r>
      <w:r w:rsidR="00A618DC">
        <w:t xml:space="preserve">  This comprises the Board, and Executive Leadership Team including the Director of </w:t>
      </w:r>
      <w:r w:rsidR="007039A4">
        <w:t xml:space="preserve">Internal </w:t>
      </w:r>
      <w:r w:rsidR="00A618DC">
        <w:t>Audit.</w:t>
      </w:r>
      <w:r w:rsidRPr="003346E4">
        <w:t xml:space="preserve"> </w:t>
      </w:r>
      <w:r w:rsidR="00A618DC">
        <w:t xml:space="preserve"> </w:t>
      </w:r>
      <w:r w:rsidR="006B4A46">
        <w:t>For the 201</w:t>
      </w:r>
      <w:r w:rsidR="005517D1">
        <w:t>8</w:t>
      </w:r>
      <w:r w:rsidR="00D74056">
        <w:t xml:space="preserve"> financial year</w:t>
      </w:r>
      <w:r w:rsidR="005356BC">
        <w:t>,</w:t>
      </w:r>
      <w:r w:rsidR="00D74056">
        <w:t xml:space="preserve"> this was</w:t>
      </w:r>
      <w:r w:rsidR="00624680">
        <w:t xml:space="preserve"> </w:t>
      </w:r>
      <w:r w:rsidR="00243E2A" w:rsidRPr="005356BC">
        <w:t>£</w:t>
      </w:r>
      <w:r w:rsidR="005356BC" w:rsidRPr="005356BC">
        <w:t>7,428,452</w:t>
      </w:r>
      <w:r w:rsidR="00243E2A" w:rsidRPr="005356BC">
        <w:t xml:space="preserve"> </w:t>
      </w:r>
      <w:r w:rsidR="0096174B" w:rsidRPr="005356BC">
        <w:rPr>
          <w:vertAlign w:val="superscript"/>
        </w:rPr>
        <w:t>1</w:t>
      </w:r>
    </w:p>
    <w:p w14:paraId="123CE7FF" w14:textId="2E598B15" w:rsidR="00FC4A3C" w:rsidRDefault="00FC4A3C" w:rsidP="0067502D">
      <w:pPr>
        <w:spacing w:after="0" w:line="286" w:lineRule="auto"/>
        <w:ind w:left="11" w:right="11" w:hanging="11"/>
        <w:rPr>
          <w:vertAlign w:val="superscript"/>
        </w:rPr>
      </w:pPr>
    </w:p>
    <w:p w14:paraId="3C396092" w14:textId="2CDE617E" w:rsidR="00240F95" w:rsidRDefault="00240F95" w:rsidP="0067502D">
      <w:pPr>
        <w:spacing w:after="0" w:line="286" w:lineRule="auto"/>
        <w:ind w:left="11" w:right="11" w:hanging="11"/>
      </w:pPr>
      <w:r>
        <w:t>T</w:t>
      </w:r>
      <w:r w:rsidRPr="00240F95">
        <w:t xml:space="preserve">he </w:t>
      </w:r>
      <w:r>
        <w:t>following table discloses aggregate reward and related information broken down by Senior Managers and other Material Risk Takers for the year ended 31 December 2018.</w:t>
      </w:r>
    </w:p>
    <w:p w14:paraId="6A4EDADD" w14:textId="6E2F440C" w:rsidR="00240F95" w:rsidRDefault="00240F95" w:rsidP="0067502D">
      <w:pPr>
        <w:spacing w:after="0" w:line="286" w:lineRule="auto"/>
        <w:ind w:left="11" w:right="11" w:hanging="11"/>
      </w:pPr>
    </w:p>
    <w:p w14:paraId="2652728D" w14:textId="77777777" w:rsidR="00240F95" w:rsidRDefault="00240F95" w:rsidP="0067502D">
      <w:pPr>
        <w:spacing w:after="0" w:line="286" w:lineRule="auto"/>
        <w:ind w:left="11" w:right="11" w:hanging="11"/>
      </w:pPr>
    </w:p>
    <w:p w14:paraId="2FE5B544" w14:textId="1A67CC85" w:rsidR="00240F95" w:rsidRDefault="00240F95" w:rsidP="0067502D">
      <w:pPr>
        <w:spacing w:after="0" w:line="286" w:lineRule="auto"/>
        <w:ind w:left="11" w:right="11" w:hanging="11"/>
      </w:pPr>
    </w:p>
    <w:tbl>
      <w:tblPr>
        <w:tblStyle w:val="TableGrid0"/>
        <w:tblW w:w="0" w:type="auto"/>
        <w:tblInd w:w="11" w:type="dxa"/>
        <w:tblLook w:val="04A0" w:firstRow="1" w:lastRow="0" w:firstColumn="1" w:lastColumn="0" w:noHBand="0" w:noVBand="1"/>
      </w:tblPr>
      <w:tblGrid>
        <w:gridCol w:w="2458"/>
        <w:gridCol w:w="1778"/>
        <w:gridCol w:w="1778"/>
        <w:gridCol w:w="1778"/>
        <w:gridCol w:w="1296"/>
      </w:tblGrid>
      <w:tr w:rsidR="00240F95" w:rsidRPr="00240F95" w14:paraId="380967B1" w14:textId="77777777" w:rsidTr="00C160BA">
        <w:tc>
          <w:tcPr>
            <w:tcW w:w="2458" w:type="dxa"/>
            <w:tcBorders>
              <w:top w:val="nil"/>
              <w:left w:val="nil"/>
            </w:tcBorders>
            <w:shd w:val="clear" w:color="auto" w:fill="auto"/>
          </w:tcPr>
          <w:p w14:paraId="5C5DB1A5" w14:textId="71909ECB" w:rsidR="00240F95" w:rsidRPr="00240F95" w:rsidRDefault="00240F95" w:rsidP="00240F95">
            <w:pPr>
              <w:spacing w:after="0" w:line="286" w:lineRule="auto"/>
              <w:ind w:left="0" w:right="11" w:firstLine="0"/>
              <w:rPr>
                <w:b/>
                <w:sz w:val="20"/>
              </w:rPr>
            </w:pPr>
          </w:p>
        </w:tc>
        <w:tc>
          <w:tcPr>
            <w:tcW w:w="1778" w:type="dxa"/>
            <w:shd w:val="clear" w:color="auto" w:fill="D9D9D9" w:themeFill="background1" w:themeFillShade="D9"/>
          </w:tcPr>
          <w:p w14:paraId="1174FB75" w14:textId="1BDDA91C" w:rsidR="00240F95" w:rsidRPr="00240F95" w:rsidRDefault="00240F95" w:rsidP="00240F95">
            <w:pPr>
              <w:spacing w:after="0" w:line="286" w:lineRule="auto"/>
              <w:ind w:left="0" w:right="11" w:firstLine="0"/>
              <w:jc w:val="center"/>
              <w:rPr>
                <w:b/>
                <w:sz w:val="20"/>
              </w:rPr>
            </w:pPr>
            <w:r>
              <w:rPr>
                <w:b/>
                <w:sz w:val="20"/>
              </w:rPr>
              <w:t>Fixed</w:t>
            </w:r>
            <w:r>
              <w:rPr>
                <w:b/>
                <w:sz w:val="20"/>
              </w:rPr>
              <w:br/>
            </w:r>
            <w:r w:rsidRPr="00240F95">
              <w:rPr>
                <w:b/>
                <w:sz w:val="20"/>
              </w:rPr>
              <w:t>Remuneration</w:t>
            </w:r>
            <w:r>
              <w:rPr>
                <w:b/>
                <w:sz w:val="20"/>
              </w:rPr>
              <w:br/>
            </w:r>
            <w:r w:rsidRPr="00240F95">
              <w:rPr>
                <w:b/>
                <w:sz w:val="20"/>
              </w:rPr>
              <w:t>(£)</w:t>
            </w:r>
          </w:p>
        </w:tc>
        <w:tc>
          <w:tcPr>
            <w:tcW w:w="1778" w:type="dxa"/>
            <w:shd w:val="clear" w:color="auto" w:fill="D9D9D9" w:themeFill="background1" w:themeFillShade="D9"/>
          </w:tcPr>
          <w:p w14:paraId="4FDF7C4A" w14:textId="06AE1586" w:rsidR="00240F95" w:rsidRPr="00240F95" w:rsidRDefault="00240F95" w:rsidP="00240F95">
            <w:pPr>
              <w:spacing w:after="0" w:line="286" w:lineRule="auto"/>
              <w:ind w:left="0" w:right="11" w:firstLine="0"/>
              <w:jc w:val="center"/>
              <w:rPr>
                <w:b/>
                <w:sz w:val="20"/>
              </w:rPr>
            </w:pPr>
            <w:r w:rsidRPr="00240F95">
              <w:rPr>
                <w:b/>
                <w:sz w:val="20"/>
              </w:rPr>
              <w:t>Variable Remuneration</w:t>
            </w:r>
            <w:r>
              <w:rPr>
                <w:b/>
                <w:sz w:val="20"/>
              </w:rPr>
              <w:br/>
            </w:r>
            <w:r w:rsidRPr="00240F95">
              <w:rPr>
                <w:b/>
                <w:sz w:val="20"/>
              </w:rPr>
              <w:t>(£)</w:t>
            </w:r>
          </w:p>
        </w:tc>
        <w:tc>
          <w:tcPr>
            <w:tcW w:w="1778" w:type="dxa"/>
            <w:shd w:val="clear" w:color="auto" w:fill="D9D9D9" w:themeFill="background1" w:themeFillShade="D9"/>
          </w:tcPr>
          <w:p w14:paraId="56B4620D" w14:textId="71D18EE2" w:rsidR="00240F95" w:rsidRPr="00240F95" w:rsidRDefault="00240F95" w:rsidP="00240F95">
            <w:pPr>
              <w:spacing w:after="0" w:line="286" w:lineRule="auto"/>
              <w:ind w:left="0" w:right="11" w:firstLine="0"/>
              <w:jc w:val="center"/>
              <w:rPr>
                <w:b/>
                <w:sz w:val="20"/>
              </w:rPr>
            </w:pPr>
            <w:r>
              <w:rPr>
                <w:b/>
                <w:sz w:val="20"/>
              </w:rPr>
              <w:t>Total</w:t>
            </w:r>
            <w:r>
              <w:rPr>
                <w:b/>
                <w:sz w:val="20"/>
              </w:rPr>
              <w:br/>
              <w:t>Remuneration</w:t>
            </w:r>
            <w:r>
              <w:rPr>
                <w:b/>
                <w:sz w:val="20"/>
              </w:rPr>
              <w:br/>
            </w:r>
            <w:r w:rsidRPr="00240F95">
              <w:rPr>
                <w:b/>
                <w:sz w:val="20"/>
              </w:rPr>
              <w:t>(£)</w:t>
            </w:r>
          </w:p>
        </w:tc>
        <w:tc>
          <w:tcPr>
            <w:tcW w:w="1296" w:type="dxa"/>
            <w:shd w:val="clear" w:color="auto" w:fill="D9D9D9" w:themeFill="background1" w:themeFillShade="D9"/>
          </w:tcPr>
          <w:p w14:paraId="4BAFF2FB" w14:textId="6347DB49" w:rsidR="00240F95" w:rsidRPr="00240F95" w:rsidRDefault="00240F95" w:rsidP="00240F95">
            <w:pPr>
              <w:spacing w:after="0" w:line="286" w:lineRule="auto"/>
              <w:ind w:left="0" w:right="11" w:firstLine="0"/>
              <w:jc w:val="center"/>
              <w:rPr>
                <w:b/>
                <w:sz w:val="20"/>
              </w:rPr>
            </w:pPr>
            <w:r w:rsidRPr="00240F95">
              <w:rPr>
                <w:b/>
                <w:sz w:val="20"/>
              </w:rPr>
              <w:t>Number of colleagues</w:t>
            </w:r>
          </w:p>
        </w:tc>
      </w:tr>
      <w:tr w:rsidR="000071C4" w:rsidRPr="00240F95" w14:paraId="44EC723C" w14:textId="77777777" w:rsidTr="00C160BA">
        <w:tc>
          <w:tcPr>
            <w:tcW w:w="2458" w:type="dxa"/>
          </w:tcPr>
          <w:p w14:paraId="5BDBC957" w14:textId="5EE18F13" w:rsidR="000071C4" w:rsidRPr="000071C4" w:rsidRDefault="000071C4" w:rsidP="000071C4">
            <w:pPr>
              <w:spacing w:after="0" w:line="286" w:lineRule="auto"/>
              <w:ind w:left="0" w:right="11" w:firstLine="0"/>
              <w:rPr>
                <w:sz w:val="20"/>
              </w:rPr>
            </w:pPr>
            <w:r w:rsidRPr="000071C4">
              <w:rPr>
                <w:sz w:val="20"/>
              </w:rPr>
              <w:t>Senior Manager</w:t>
            </w:r>
          </w:p>
        </w:tc>
        <w:tc>
          <w:tcPr>
            <w:tcW w:w="1778" w:type="dxa"/>
          </w:tcPr>
          <w:p w14:paraId="19C7F8DB" w14:textId="7E0BB821" w:rsidR="000071C4" w:rsidRPr="000071C4" w:rsidRDefault="000071C4" w:rsidP="000071C4">
            <w:pPr>
              <w:spacing w:after="0" w:line="286" w:lineRule="auto"/>
              <w:ind w:left="0" w:right="11" w:firstLine="0"/>
              <w:jc w:val="center"/>
              <w:rPr>
                <w:sz w:val="20"/>
              </w:rPr>
            </w:pPr>
            <w:r w:rsidRPr="000071C4">
              <w:rPr>
                <w:sz w:val="20"/>
              </w:rPr>
              <w:t>2,616,151</w:t>
            </w:r>
          </w:p>
        </w:tc>
        <w:tc>
          <w:tcPr>
            <w:tcW w:w="1778" w:type="dxa"/>
          </w:tcPr>
          <w:p w14:paraId="27A2B2C4" w14:textId="7D631012" w:rsidR="000071C4" w:rsidRPr="000071C4" w:rsidRDefault="000071C4" w:rsidP="000071C4">
            <w:pPr>
              <w:spacing w:after="0" w:line="286" w:lineRule="auto"/>
              <w:ind w:left="0" w:right="11" w:firstLine="0"/>
              <w:jc w:val="center"/>
              <w:rPr>
                <w:sz w:val="20"/>
              </w:rPr>
            </w:pPr>
            <w:r w:rsidRPr="000071C4">
              <w:rPr>
                <w:sz w:val="20"/>
              </w:rPr>
              <w:t>580,690</w:t>
            </w:r>
          </w:p>
        </w:tc>
        <w:tc>
          <w:tcPr>
            <w:tcW w:w="1778" w:type="dxa"/>
          </w:tcPr>
          <w:p w14:paraId="7EF39D6C" w14:textId="6C04CB94" w:rsidR="000071C4" w:rsidRPr="000071C4" w:rsidRDefault="000071C4" w:rsidP="000071C4">
            <w:pPr>
              <w:spacing w:after="0" w:line="286" w:lineRule="auto"/>
              <w:ind w:left="0" w:right="11" w:firstLine="0"/>
              <w:jc w:val="center"/>
              <w:rPr>
                <w:sz w:val="20"/>
              </w:rPr>
            </w:pPr>
            <w:r w:rsidRPr="000071C4">
              <w:rPr>
                <w:sz w:val="20"/>
              </w:rPr>
              <w:t>3,196,841</w:t>
            </w:r>
          </w:p>
        </w:tc>
        <w:tc>
          <w:tcPr>
            <w:tcW w:w="1296" w:type="dxa"/>
          </w:tcPr>
          <w:p w14:paraId="27B0CE70" w14:textId="4037BEED" w:rsidR="000071C4" w:rsidRPr="000071C4" w:rsidRDefault="000071C4" w:rsidP="000071C4">
            <w:pPr>
              <w:spacing w:after="0" w:line="286" w:lineRule="auto"/>
              <w:ind w:left="0" w:right="11" w:firstLine="0"/>
              <w:jc w:val="center"/>
              <w:rPr>
                <w:sz w:val="20"/>
              </w:rPr>
            </w:pPr>
            <w:r w:rsidRPr="000071C4">
              <w:rPr>
                <w:sz w:val="20"/>
              </w:rPr>
              <w:t>10</w:t>
            </w:r>
          </w:p>
        </w:tc>
      </w:tr>
      <w:tr w:rsidR="000071C4" w:rsidRPr="00240F95" w14:paraId="45FEB9D9" w14:textId="77777777" w:rsidTr="00C160BA">
        <w:tc>
          <w:tcPr>
            <w:tcW w:w="2458" w:type="dxa"/>
          </w:tcPr>
          <w:p w14:paraId="3DE72F94" w14:textId="465CCD53" w:rsidR="000071C4" w:rsidRPr="000071C4" w:rsidRDefault="000071C4" w:rsidP="000071C4">
            <w:pPr>
              <w:spacing w:after="0" w:line="286" w:lineRule="auto"/>
              <w:ind w:left="0" w:right="11" w:firstLine="0"/>
              <w:rPr>
                <w:sz w:val="20"/>
              </w:rPr>
            </w:pPr>
            <w:r w:rsidRPr="000071C4">
              <w:rPr>
                <w:sz w:val="20"/>
              </w:rPr>
              <w:t>Material Risk Taker</w:t>
            </w:r>
          </w:p>
        </w:tc>
        <w:tc>
          <w:tcPr>
            <w:tcW w:w="1778" w:type="dxa"/>
          </w:tcPr>
          <w:p w14:paraId="69191B0D" w14:textId="6948FDA0" w:rsidR="000071C4" w:rsidRPr="000071C4" w:rsidRDefault="000071C4" w:rsidP="000071C4">
            <w:pPr>
              <w:spacing w:after="0" w:line="286" w:lineRule="auto"/>
              <w:ind w:left="0" w:right="11" w:firstLine="0"/>
              <w:jc w:val="center"/>
              <w:rPr>
                <w:sz w:val="20"/>
              </w:rPr>
            </w:pPr>
            <w:r w:rsidRPr="000071C4">
              <w:rPr>
                <w:sz w:val="20"/>
              </w:rPr>
              <w:t>2,656,611</w:t>
            </w:r>
          </w:p>
        </w:tc>
        <w:tc>
          <w:tcPr>
            <w:tcW w:w="1778" w:type="dxa"/>
          </w:tcPr>
          <w:p w14:paraId="032FBD35" w14:textId="413547CC" w:rsidR="000071C4" w:rsidRPr="000071C4" w:rsidRDefault="000071C4" w:rsidP="000071C4">
            <w:pPr>
              <w:spacing w:after="0" w:line="286" w:lineRule="auto"/>
              <w:ind w:left="0" w:right="11" w:firstLine="0"/>
              <w:jc w:val="center"/>
              <w:rPr>
                <w:sz w:val="20"/>
              </w:rPr>
            </w:pPr>
            <w:r w:rsidRPr="000071C4">
              <w:rPr>
                <w:sz w:val="20"/>
              </w:rPr>
              <w:t>1,575,000</w:t>
            </w:r>
          </w:p>
        </w:tc>
        <w:tc>
          <w:tcPr>
            <w:tcW w:w="1778" w:type="dxa"/>
          </w:tcPr>
          <w:p w14:paraId="73E6DD9C" w14:textId="7B053D65" w:rsidR="000071C4" w:rsidRPr="000071C4" w:rsidRDefault="000071C4" w:rsidP="000071C4">
            <w:pPr>
              <w:spacing w:after="0" w:line="286" w:lineRule="auto"/>
              <w:ind w:left="0" w:right="11" w:firstLine="0"/>
              <w:jc w:val="center"/>
              <w:rPr>
                <w:sz w:val="20"/>
              </w:rPr>
            </w:pPr>
            <w:r w:rsidRPr="000071C4">
              <w:rPr>
                <w:sz w:val="20"/>
              </w:rPr>
              <w:t>4,231,611</w:t>
            </w:r>
          </w:p>
        </w:tc>
        <w:tc>
          <w:tcPr>
            <w:tcW w:w="1296" w:type="dxa"/>
          </w:tcPr>
          <w:p w14:paraId="597A5AEA" w14:textId="7FBFF2AA" w:rsidR="000071C4" w:rsidRPr="000071C4" w:rsidRDefault="000071C4" w:rsidP="000071C4">
            <w:pPr>
              <w:spacing w:after="0" w:line="286" w:lineRule="auto"/>
              <w:ind w:left="0" w:right="11" w:firstLine="0"/>
              <w:jc w:val="center"/>
              <w:rPr>
                <w:sz w:val="20"/>
              </w:rPr>
            </w:pPr>
            <w:r w:rsidRPr="000071C4">
              <w:rPr>
                <w:sz w:val="20"/>
              </w:rPr>
              <w:t>12</w:t>
            </w:r>
          </w:p>
        </w:tc>
      </w:tr>
      <w:tr w:rsidR="000071C4" w:rsidRPr="000071C4" w14:paraId="3F39F0F9" w14:textId="77777777" w:rsidTr="00C160BA">
        <w:tc>
          <w:tcPr>
            <w:tcW w:w="2458" w:type="dxa"/>
            <w:shd w:val="clear" w:color="auto" w:fill="D9D9D9" w:themeFill="background1" w:themeFillShade="D9"/>
          </w:tcPr>
          <w:p w14:paraId="582C8775" w14:textId="6B7AEC92" w:rsidR="000071C4" w:rsidRPr="000071C4" w:rsidRDefault="000071C4" w:rsidP="000071C4">
            <w:pPr>
              <w:spacing w:after="0" w:line="286" w:lineRule="auto"/>
              <w:ind w:left="0" w:right="11" w:firstLine="0"/>
              <w:rPr>
                <w:b/>
                <w:sz w:val="20"/>
              </w:rPr>
            </w:pPr>
            <w:r w:rsidRPr="000071C4">
              <w:rPr>
                <w:b/>
                <w:sz w:val="20"/>
              </w:rPr>
              <w:t>Grand Total</w:t>
            </w:r>
          </w:p>
        </w:tc>
        <w:tc>
          <w:tcPr>
            <w:tcW w:w="1778" w:type="dxa"/>
            <w:shd w:val="clear" w:color="auto" w:fill="D9D9D9" w:themeFill="background1" w:themeFillShade="D9"/>
          </w:tcPr>
          <w:p w14:paraId="3F55743D" w14:textId="58C80939" w:rsidR="000071C4" w:rsidRPr="000071C4" w:rsidRDefault="000071C4" w:rsidP="000071C4">
            <w:pPr>
              <w:spacing w:after="0" w:line="286" w:lineRule="auto"/>
              <w:ind w:left="0" w:right="11" w:firstLine="0"/>
              <w:jc w:val="center"/>
              <w:rPr>
                <w:b/>
                <w:sz w:val="20"/>
              </w:rPr>
            </w:pPr>
            <w:r w:rsidRPr="000071C4">
              <w:rPr>
                <w:b/>
                <w:sz w:val="20"/>
              </w:rPr>
              <w:t>5,272,762</w:t>
            </w:r>
          </w:p>
        </w:tc>
        <w:tc>
          <w:tcPr>
            <w:tcW w:w="1778" w:type="dxa"/>
            <w:shd w:val="clear" w:color="auto" w:fill="D9D9D9" w:themeFill="background1" w:themeFillShade="D9"/>
          </w:tcPr>
          <w:p w14:paraId="4C590EBE" w14:textId="39A40F55" w:rsidR="000071C4" w:rsidRPr="000071C4" w:rsidRDefault="000071C4" w:rsidP="000071C4">
            <w:pPr>
              <w:spacing w:after="0" w:line="286" w:lineRule="auto"/>
              <w:ind w:left="0" w:right="11" w:firstLine="0"/>
              <w:jc w:val="center"/>
              <w:rPr>
                <w:b/>
                <w:sz w:val="20"/>
              </w:rPr>
            </w:pPr>
            <w:r w:rsidRPr="000071C4">
              <w:rPr>
                <w:b/>
                <w:sz w:val="20"/>
              </w:rPr>
              <w:t>2,155,690</w:t>
            </w:r>
          </w:p>
        </w:tc>
        <w:tc>
          <w:tcPr>
            <w:tcW w:w="1778" w:type="dxa"/>
            <w:shd w:val="clear" w:color="auto" w:fill="D9D9D9" w:themeFill="background1" w:themeFillShade="D9"/>
          </w:tcPr>
          <w:p w14:paraId="2E3D944C" w14:textId="1B067197" w:rsidR="000071C4" w:rsidRPr="000071C4" w:rsidRDefault="000071C4" w:rsidP="000071C4">
            <w:pPr>
              <w:spacing w:after="0" w:line="286" w:lineRule="auto"/>
              <w:ind w:left="0" w:right="11" w:firstLine="0"/>
              <w:jc w:val="center"/>
              <w:rPr>
                <w:b/>
                <w:sz w:val="20"/>
              </w:rPr>
            </w:pPr>
            <w:r w:rsidRPr="000071C4">
              <w:rPr>
                <w:b/>
                <w:sz w:val="20"/>
              </w:rPr>
              <w:t>7,428,452</w:t>
            </w:r>
          </w:p>
        </w:tc>
        <w:tc>
          <w:tcPr>
            <w:tcW w:w="1296" w:type="dxa"/>
            <w:shd w:val="clear" w:color="auto" w:fill="D9D9D9" w:themeFill="background1" w:themeFillShade="D9"/>
          </w:tcPr>
          <w:p w14:paraId="0F976CE9" w14:textId="3FAEA40C" w:rsidR="000071C4" w:rsidRPr="000071C4" w:rsidRDefault="000071C4" w:rsidP="000071C4">
            <w:pPr>
              <w:spacing w:after="0" w:line="286" w:lineRule="auto"/>
              <w:ind w:left="0" w:right="11" w:firstLine="0"/>
              <w:jc w:val="center"/>
              <w:rPr>
                <w:b/>
                <w:sz w:val="20"/>
              </w:rPr>
            </w:pPr>
            <w:r w:rsidRPr="000071C4">
              <w:rPr>
                <w:b/>
                <w:sz w:val="20"/>
              </w:rPr>
              <w:t>22</w:t>
            </w:r>
          </w:p>
        </w:tc>
      </w:tr>
    </w:tbl>
    <w:p w14:paraId="1B1DC37D" w14:textId="77777777" w:rsidR="00240F95" w:rsidRPr="00240F95" w:rsidRDefault="00240F95" w:rsidP="0067502D">
      <w:pPr>
        <w:spacing w:after="0" w:line="286" w:lineRule="auto"/>
        <w:ind w:left="11" w:right="11" w:hanging="11"/>
      </w:pPr>
    </w:p>
    <w:p w14:paraId="787B16FB" w14:textId="7234E848" w:rsidR="006377EB" w:rsidRDefault="0096174B">
      <w:pPr>
        <w:spacing w:after="0" w:line="240" w:lineRule="auto"/>
        <w:ind w:left="0" w:right="0" w:firstLine="0"/>
      </w:pPr>
      <w:r>
        <w:rPr>
          <w:vertAlign w:val="superscript"/>
        </w:rPr>
        <w:t>1</w:t>
      </w:r>
      <w:r w:rsidR="006377EB">
        <w:rPr>
          <w:vertAlign w:val="superscript"/>
        </w:rPr>
        <w:t xml:space="preserve"> </w:t>
      </w:r>
      <w:r w:rsidR="006377EB">
        <w:t>The aggregate remuneration figure</w:t>
      </w:r>
      <w:r w:rsidR="00C13804">
        <w:t xml:space="preserve"> is split between fixed and variable remuneration </w:t>
      </w:r>
      <w:r w:rsidR="006377EB">
        <w:t>(where applicable):</w:t>
      </w:r>
    </w:p>
    <w:p w14:paraId="4B56DEB8" w14:textId="1F4BB6E5" w:rsidR="00240F95" w:rsidRPr="00240F95" w:rsidRDefault="00240F95" w:rsidP="00240F95">
      <w:pPr>
        <w:spacing w:after="0" w:line="240" w:lineRule="auto"/>
        <w:ind w:right="0"/>
        <w:rPr>
          <w:b/>
        </w:rPr>
      </w:pPr>
      <w:r w:rsidRPr="00240F95">
        <w:rPr>
          <w:b/>
        </w:rPr>
        <w:tab/>
      </w:r>
      <w:r w:rsidRPr="00240F95">
        <w:rPr>
          <w:b/>
        </w:rPr>
        <w:tab/>
        <w:t>Fixed Remuneration</w:t>
      </w:r>
    </w:p>
    <w:p w14:paraId="72CCCA29" w14:textId="72C00398" w:rsidR="006377EB" w:rsidRDefault="006377EB" w:rsidP="006377EB">
      <w:pPr>
        <w:pStyle w:val="ListParagraph"/>
        <w:numPr>
          <w:ilvl w:val="0"/>
          <w:numId w:val="5"/>
        </w:numPr>
        <w:spacing w:after="0" w:line="240" w:lineRule="auto"/>
        <w:ind w:right="0"/>
      </w:pPr>
      <w:r>
        <w:t>Salary or fees</w:t>
      </w:r>
    </w:p>
    <w:p w14:paraId="2E83ADFB" w14:textId="29CB2801" w:rsidR="006377EB" w:rsidRDefault="006377EB" w:rsidP="006377EB">
      <w:pPr>
        <w:pStyle w:val="ListParagraph"/>
        <w:numPr>
          <w:ilvl w:val="0"/>
          <w:numId w:val="5"/>
        </w:numPr>
        <w:spacing w:after="0" w:line="240" w:lineRule="auto"/>
        <w:ind w:right="0"/>
      </w:pPr>
      <w:r>
        <w:t>Private Medical Insurance</w:t>
      </w:r>
    </w:p>
    <w:p w14:paraId="2EC1B2E1" w14:textId="05E447E5" w:rsidR="006377EB" w:rsidRDefault="006377EB" w:rsidP="006377EB">
      <w:pPr>
        <w:pStyle w:val="ListParagraph"/>
        <w:numPr>
          <w:ilvl w:val="0"/>
          <w:numId w:val="5"/>
        </w:numPr>
        <w:spacing w:after="0" w:line="240" w:lineRule="auto"/>
        <w:ind w:right="0"/>
      </w:pPr>
      <w:r>
        <w:t>A 10% pension contribution or cash equivalent</w:t>
      </w:r>
    </w:p>
    <w:p w14:paraId="645E04A0" w14:textId="0F71F329" w:rsidR="006377EB" w:rsidRDefault="006377EB" w:rsidP="006377EB">
      <w:pPr>
        <w:pStyle w:val="ListParagraph"/>
        <w:numPr>
          <w:ilvl w:val="0"/>
          <w:numId w:val="5"/>
        </w:numPr>
        <w:spacing w:after="0" w:line="240" w:lineRule="auto"/>
        <w:ind w:right="0"/>
      </w:pPr>
      <w:r>
        <w:t>Any travel and, or, accommodation allowances</w:t>
      </w:r>
    </w:p>
    <w:p w14:paraId="5FCB25B1" w14:textId="30D06C22" w:rsidR="006377EB" w:rsidRDefault="006377EB" w:rsidP="006377EB">
      <w:pPr>
        <w:pStyle w:val="ListParagraph"/>
        <w:numPr>
          <w:ilvl w:val="0"/>
          <w:numId w:val="5"/>
        </w:numPr>
        <w:spacing w:after="0" w:line="240" w:lineRule="auto"/>
        <w:ind w:right="0"/>
      </w:pPr>
      <w:r>
        <w:t>Income protection</w:t>
      </w:r>
    </w:p>
    <w:p w14:paraId="46D12EDD" w14:textId="64A04B9A" w:rsidR="00240F95" w:rsidRPr="00240F95" w:rsidRDefault="00240F95" w:rsidP="00240F95">
      <w:pPr>
        <w:spacing w:after="0" w:line="240" w:lineRule="auto"/>
        <w:ind w:left="730" w:right="0"/>
        <w:rPr>
          <w:b/>
        </w:rPr>
      </w:pPr>
      <w:r w:rsidRPr="00240F95">
        <w:rPr>
          <w:b/>
        </w:rPr>
        <w:t>Variable remuneration</w:t>
      </w:r>
    </w:p>
    <w:p w14:paraId="78CCAD5B" w14:textId="1D5EC28D" w:rsidR="006377EB" w:rsidRDefault="006377EB" w:rsidP="00240F95">
      <w:pPr>
        <w:pStyle w:val="ListParagraph"/>
        <w:numPr>
          <w:ilvl w:val="0"/>
          <w:numId w:val="8"/>
        </w:numPr>
        <w:spacing w:after="0" w:line="240" w:lineRule="auto"/>
        <w:ind w:right="0"/>
      </w:pPr>
      <w:r>
        <w:t>Varia</w:t>
      </w:r>
      <w:r w:rsidR="005517D1">
        <w:t>ble reward awarded in March 2019</w:t>
      </w:r>
      <w:r>
        <w:t xml:space="preserve"> for the 201</w:t>
      </w:r>
      <w:r w:rsidR="005517D1">
        <w:t>8</w:t>
      </w:r>
      <w:r>
        <w:t xml:space="preserve"> performance year</w:t>
      </w:r>
    </w:p>
    <w:p w14:paraId="74D80A6C" w14:textId="77777777" w:rsidR="006377EB" w:rsidRDefault="006377EB" w:rsidP="006377EB">
      <w:pPr>
        <w:spacing w:after="0" w:line="240" w:lineRule="auto"/>
        <w:ind w:right="0"/>
      </w:pPr>
    </w:p>
    <w:p w14:paraId="71CA6CA0" w14:textId="5CF6FFF2" w:rsidR="006377EB" w:rsidRDefault="006377EB" w:rsidP="006377EB">
      <w:pPr>
        <w:spacing w:after="0" w:line="240" w:lineRule="auto"/>
        <w:ind w:right="0"/>
      </w:pPr>
      <w:r>
        <w:t>Note that it does not include a contribution for death in service life cover which is covered by a group plan.</w:t>
      </w:r>
    </w:p>
    <w:p w14:paraId="68F41B06" w14:textId="77777777" w:rsidR="00A478FA" w:rsidRDefault="00A478FA" w:rsidP="006377EB">
      <w:pPr>
        <w:spacing w:after="0" w:line="240" w:lineRule="auto"/>
        <w:ind w:right="0"/>
      </w:pPr>
    </w:p>
    <w:p w14:paraId="77BDB514" w14:textId="7A14AD61" w:rsidR="00A478FA" w:rsidRPr="006377EB" w:rsidRDefault="00A478FA" w:rsidP="006377EB">
      <w:pPr>
        <w:spacing w:after="0" w:line="240" w:lineRule="auto"/>
        <w:ind w:right="0"/>
      </w:pPr>
      <w:r>
        <w:t>Further information on our approach to remuneration can be found in our Annual Report which is available on our website.</w:t>
      </w:r>
      <w:bookmarkStart w:id="21" w:name="_GoBack"/>
      <w:bookmarkEnd w:id="21"/>
    </w:p>
    <w:sectPr w:rsidR="00A478FA" w:rsidRPr="006377EB" w:rsidSect="00624680">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357" w:bottom="1467" w:left="1440" w:header="720"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6379BA" w14:textId="77777777" w:rsidR="00FF1FD5" w:rsidRDefault="00FF1FD5">
      <w:pPr>
        <w:spacing w:after="0" w:line="240" w:lineRule="auto"/>
      </w:pPr>
      <w:r>
        <w:separator/>
      </w:r>
    </w:p>
  </w:endnote>
  <w:endnote w:type="continuationSeparator" w:id="0">
    <w:p w14:paraId="04B672E5" w14:textId="77777777" w:rsidR="00FF1FD5" w:rsidRDefault="00FF1F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C0A1D7" w14:textId="77777777" w:rsidR="00BC794B" w:rsidRDefault="00343ABC">
    <w:pPr>
      <w:spacing w:after="32" w:line="240" w:lineRule="auto"/>
      <w:ind w:left="0" w:right="0" w:firstLine="0"/>
      <w:jc w:val="right"/>
    </w:pPr>
    <w:r>
      <w:fldChar w:fldCharType="begin"/>
    </w:r>
    <w:r>
      <w:instrText xml:space="preserve"> PAGE   \* MERGEFORMAT </w:instrText>
    </w:r>
    <w:r>
      <w:fldChar w:fldCharType="separate"/>
    </w:r>
    <w:r w:rsidR="0054045B">
      <w:rPr>
        <w:noProof/>
      </w:rPr>
      <w:t>2</w:t>
    </w:r>
    <w:r>
      <w:fldChar w:fldCharType="end"/>
    </w:r>
    <w:r>
      <w:t xml:space="preserve"> </w:t>
    </w:r>
  </w:p>
  <w:p w14:paraId="1E0DB71C" w14:textId="77777777" w:rsidR="00BC794B" w:rsidRDefault="00343ABC">
    <w:pPr>
      <w:spacing w:after="0" w:line="240" w:lineRule="auto"/>
      <w:ind w:left="0" w:right="0" w:firstLine="0"/>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FE2847" w14:textId="11EE94D5" w:rsidR="00BC794B" w:rsidRDefault="00343ABC">
    <w:pPr>
      <w:spacing w:after="32" w:line="240" w:lineRule="auto"/>
      <w:ind w:left="0" w:right="0" w:firstLine="0"/>
      <w:jc w:val="right"/>
    </w:pPr>
    <w:r>
      <w:fldChar w:fldCharType="begin"/>
    </w:r>
    <w:r>
      <w:instrText xml:space="preserve"> PAGE   \* MERGEFORMAT </w:instrText>
    </w:r>
    <w:r>
      <w:fldChar w:fldCharType="separate"/>
    </w:r>
    <w:r w:rsidR="00A478FA">
      <w:rPr>
        <w:noProof/>
      </w:rPr>
      <w:t>6</w:t>
    </w:r>
    <w:r>
      <w:fldChar w:fldCharType="end"/>
    </w:r>
    <w:r>
      <w:t xml:space="preserve"> </w:t>
    </w:r>
  </w:p>
  <w:p w14:paraId="155C0303" w14:textId="77777777" w:rsidR="00BC794B" w:rsidRDefault="00343ABC">
    <w:pPr>
      <w:spacing w:after="0" w:line="240" w:lineRule="auto"/>
      <w:ind w:left="0" w:right="0" w:firstLine="0"/>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7B18E5" w14:textId="77777777" w:rsidR="00BC794B" w:rsidRDefault="00343ABC">
    <w:pPr>
      <w:spacing w:after="32" w:line="240" w:lineRule="auto"/>
      <w:ind w:left="0" w:right="0" w:firstLine="0"/>
      <w:jc w:val="right"/>
    </w:pPr>
    <w:r>
      <w:fldChar w:fldCharType="begin"/>
    </w:r>
    <w:r>
      <w:instrText xml:space="preserve"> PAGE   \* MERGEFORMAT </w:instrText>
    </w:r>
    <w:r>
      <w:fldChar w:fldCharType="separate"/>
    </w:r>
    <w:r w:rsidR="0054045B">
      <w:rPr>
        <w:noProof/>
      </w:rPr>
      <w:t>2</w:t>
    </w:r>
    <w:r>
      <w:fldChar w:fldCharType="end"/>
    </w:r>
    <w:r>
      <w:t xml:space="preserve"> </w:t>
    </w:r>
  </w:p>
  <w:p w14:paraId="6E76F0AA" w14:textId="77777777" w:rsidR="00BC794B" w:rsidRDefault="00343ABC">
    <w:pPr>
      <w:spacing w:after="0" w:line="240" w:lineRule="auto"/>
      <w:ind w:left="0" w:right="0" w:firstLine="0"/>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314C0E" w14:textId="77777777" w:rsidR="00FF1FD5" w:rsidRDefault="00FF1FD5">
      <w:pPr>
        <w:spacing w:after="0" w:line="240" w:lineRule="auto"/>
      </w:pPr>
      <w:r>
        <w:separator/>
      </w:r>
    </w:p>
  </w:footnote>
  <w:footnote w:type="continuationSeparator" w:id="0">
    <w:p w14:paraId="49C46D82" w14:textId="77777777" w:rsidR="00FF1FD5" w:rsidRDefault="00FF1FD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F5755F" w14:textId="61528B73" w:rsidR="00B015BF" w:rsidRDefault="00B015B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76DB5" w14:textId="36BCA1CE" w:rsidR="00B015BF" w:rsidRDefault="00B015B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0C7762" w14:textId="3ED3E059" w:rsidR="00B015BF" w:rsidRDefault="00B015B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519EF"/>
    <w:multiLevelType w:val="hybridMultilevel"/>
    <w:tmpl w:val="34642F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2363391B"/>
    <w:multiLevelType w:val="hybridMultilevel"/>
    <w:tmpl w:val="FC1681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36B33962"/>
    <w:multiLevelType w:val="hybridMultilevel"/>
    <w:tmpl w:val="34642F04"/>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40EB44E5"/>
    <w:multiLevelType w:val="hybridMultilevel"/>
    <w:tmpl w:val="5888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24AEA"/>
    <w:multiLevelType w:val="hybridMultilevel"/>
    <w:tmpl w:val="7DF80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A25FAC"/>
    <w:multiLevelType w:val="hybridMultilevel"/>
    <w:tmpl w:val="347CD218"/>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6" w15:restartNumberingAfterBreak="0">
    <w:nsid w:val="5DE90D96"/>
    <w:multiLevelType w:val="hybridMultilevel"/>
    <w:tmpl w:val="D504A9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E2E209C"/>
    <w:multiLevelType w:val="hybridMultilevel"/>
    <w:tmpl w:val="7666B786"/>
    <w:lvl w:ilvl="0" w:tplc="08090001">
      <w:start w:val="1"/>
      <w:numFmt w:val="bullet"/>
      <w:lvlText w:val=""/>
      <w:lvlJc w:val="left"/>
      <w:pPr>
        <w:ind w:left="370" w:hanging="360"/>
      </w:pPr>
      <w:rPr>
        <w:rFonts w:ascii="Symbol" w:hAnsi="Symbol" w:hint="default"/>
      </w:rPr>
    </w:lvl>
    <w:lvl w:ilvl="1" w:tplc="08090003" w:tentative="1">
      <w:start w:val="1"/>
      <w:numFmt w:val="bullet"/>
      <w:lvlText w:val="o"/>
      <w:lvlJc w:val="left"/>
      <w:pPr>
        <w:ind w:left="1090" w:hanging="360"/>
      </w:pPr>
      <w:rPr>
        <w:rFonts w:ascii="Courier New" w:hAnsi="Courier New" w:cs="Courier New" w:hint="default"/>
      </w:rPr>
    </w:lvl>
    <w:lvl w:ilvl="2" w:tplc="08090005" w:tentative="1">
      <w:start w:val="1"/>
      <w:numFmt w:val="bullet"/>
      <w:lvlText w:val=""/>
      <w:lvlJc w:val="left"/>
      <w:pPr>
        <w:ind w:left="1810" w:hanging="360"/>
      </w:pPr>
      <w:rPr>
        <w:rFonts w:ascii="Wingdings" w:hAnsi="Wingdings" w:hint="default"/>
      </w:rPr>
    </w:lvl>
    <w:lvl w:ilvl="3" w:tplc="08090001" w:tentative="1">
      <w:start w:val="1"/>
      <w:numFmt w:val="bullet"/>
      <w:lvlText w:val=""/>
      <w:lvlJc w:val="left"/>
      <w:pPr>
        <w:ind w:left="2530" w:hanging="360"/>
      </w:pPr>
      <w:rPr>
        <w:rFonts w:ascii="Symbol" w:hAnsi="Symbol" w:hint="default"/>
      </w:rPr>
    </w:lvl>
    <w:lvl w:ilvl="4" w:tplc="08090003" w:tentative="1">
      <w:start w:val="1"/>
      <w:numFmt w:val="bullet"/>
      <w:lvlText w:val="o"/>
      <w:lvlJc w:val="left"/>
      <w:pPr>
        <w:ind w:left="3250" w:hanging="360"/>
      </w:pPr>
      <w:rPr>
        <w:rFonts w:ascii="Courier New" w:hAnsi="Courier New" w:cs="Courier New" w:hint="default"/>
      </w:rPr>
    </w:lvl>
    <w:lvl w:ilvl="5" w:tplc="08090005" w:tentative="1">
      <w:start w:val="1"/>
      <w:numFmt w:val="bullet"/>
      <w:lvlText w:val=""/>
      <w:lvlJc w:val="left"/>
      <w:pPr>
        <w:ind w:left="3970" w:hanging="360"/>
      </w:pPr>
      <w:rPr>
        <w:rFonts w:ascii="Wingdings" w:hAnsi="Wingdings" w:hint="default"/>
      </w:rPr>
    </w:lvl>
    <w:lvl w:ilvl="6" w:tplc="08090001" w:tentative="1">
      <w:start w:val="1"/>
      <w:numFmt w:val="bullet"/>
      <w:lvlText w:val=""/>
      <w:lvlJc w:val="left"/>
      <w:pPr>
        <w:ind w:left="4690" w:hanging="360"/>
      </w:pPr>
      <w:rPr>
        <w:rFonts w:ascii="Symbol" w:hAnsi="Symbol" w:hint="default"/>
      </w:rPr>
    </w:lvl>
    <w:lvl w:ilvl="7" w:tplc="08090003" w:tentative="1">
      <w:start w:val="1"/>
      <w:numFmt w:val="bullet"/>
      <w:lvlText w:val="o"/>
      <w:lvlJc w:val="left"/>
      <w:pPr>
        <w:ind w:left="5410" w:hanging="360"/>
      </w:pPr>
      <w:rPr>
        <w:rFonts w:ascii="Courier New" w:hAnsi="Courier New" w:cs="Courier New" w:hint="default"/>
      </w:rPr>
    </w:lvl>
    <w:lvl w:ilvl="8" w:tplc="08090005" w:tentative="1">
      <w:start w:val="1"/>
      <w:numFmt w:val="bullet"/>
      <w:lvlText w:val=""/>
      <w:lvlJc w:val="left"/>
      <w:pPr>
        <w:ind w:left="6130" w:hanging="360"/>
      </w:pPr>
      <w:rPr>
        <w:rFonts w:ascii="Wingdings" w:hAnsi="Wingdings" w:hint="default"/>
      </w:rPr>
    </w:lvl>
  </w:abstractNum>
  <w:num w:numId="1">
    <w:abstractNumId w:val="7"/>
  </w:num>
  <w:num w:numId="2">
    <w:abstractNumId w:val="4"/>
  </w:num>
  <w:num w:numId="3">
    <w:abstractNumId w:val="3"/>
  </w:num>
  <w:num w:numId="4">
    <w:abstractNumId w:val="5"/>
  </w:num>
  <w:num w:numId="5">
    <w:abstractNumId w:val="0"/>
  </w:num>
  <w:num w:numId="6">
    <w:abstractNumId w:val="1"/>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Moves/>
  <w:doNotTrackFormatting/>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94B"/>
    <w:rsid w:val="00005669"/>
    <w:rsid w:val="0000632E"/>
    <w:rsid w:val="000071C4"/>
    <w:rsid w:val="00023E0B"/>
    <w:rsid w:val="0005159A"/>
    <w:rsid w:val="0005798E"/>
    <w:rsid w:val="00066351"/>
    <w:rsid w:val="00071BAB"/>
    <w:rsid w:val="00093AFD"/>
    <w:rsid w:val="000A0DAA"/>
    <w:rsid w:val="000A22A0"/>
    <w:rsid w:val="000D2A94"/>
    <w:rsid w:val="000D2F9B"/>
    <w:rsid w:val="00102FF3"/>
    <w:rsid w:val="00117F9C"/>
    <w:rsid w:val="00130FC5"/>
    <w:rsid w:val="00131A1C"/>
    <w:rsid w:val="001417E0"/>
    <w:rsid w:val="00141DCC"/>
    <w:rsid w:val="0015169E"/>
    <w:rsid w:val="00166B14"/>
    <w:rsid w:val="00166DED"/>
    <w:rsid w:val="00181201"/>
    <w:rsid w:val="00187034"/>
    <w:rsid w:val="0019714B"/>
    <w:rsid w:val="001C1662"/>
    <w:rsid w:val="001C6842"/>
    <w:rsid w:val="001C70F5"/>
    <w:rsid w:val="001E33ED"/>
    <w:rsid w:val="001E6D21"/>
    <w:rsid w:val="001F2398"/>
    <w:rsid w:val="001F5B18"/>
    <w:rsid w:val="00203EB1"/>
    <w:rsid w:val="00223599"/>
    <w:rsid w:val="00225588"/>
    <w:rsid w:val="002262F5"/>
    <w:rsid w:val="0022668D"/>
    <w:rsid w:val="00240F95"/>
    <w:rsid w:val="00243E2A"/>
    <w:rsid w:val="00287BB5"/>
    <w:rsid w:val="002A1D7D"/>
    <w:rsid w:val="002B5733"/>
    <w:rsid w:val="002E090C"/>
    <w:rsid w:val="002F0B22"/>
    <w:rsid w:val="00314847"/>
    <w:rsid w:val="003346E4"/>
    <w:rsid w:val="0033748A"/>
    <w:rsid w:val="00343ABC"/>
    <w:rsid w:val="00343C81"/>
    <w:rsid w:val="0034669B"/>
    <w:rsid w:val="003815D9"/>
    <w:rsid w:val="003C2EB1"/>
    <w:rsid w:val="003C7B27"/>
    <w:rsid w:val="003E06F2"/>
    <w:rsid w:val="003E19B8"/>
    <w:rsid w:val="003E201A"/>
    <w:rsid w:val="003E6B53"/>
    <w:rsid w:val="0041633E"/>
    <w:rsid w:val="004260B3"/>
    <w:rsid w:val="00467D93"/>
    <w:rsid w:val="004A47EB"/>
    <w:rsid w:val="004C1B2E"/>
    <w:rsid w:val="004C6E1F"/>
    <w:rsid w:val="004D0344"/>
    <w:rsid w:val="004D7B7D"/>
    <w:rsid w:val="00520FA7"/>
    <w:rsid w:val="0052253C"/>
    <w:rsid w:val="005275CF"/>
    <w:rsid w:val="005356BC"/>
    <w:rsid w:val="0054045B"/>
    <w:rsid w:val="005517D1"/>
    <w:rsid w:val="00560EB8"/>
    <w:rsid w:val="00577C74"/>
    <w:rsid w:val="005956F6"/>
    <w:rsid w:val="00596240"/>
    <w:rsid w:val="005A3C7A"/>
    <w:rsid w:val="005A4806"/>
    <w:rsid w:val="005B6241"/>
    <w:rsid w:val="005C0335"/>
    <w:rsid w:val="005C5EE2"/>
    <w:rsid w:val="005D662D"/>
    <w:rsid w:val="005E0D87"/>
    <w:rsid w:val="005E1FA9"/>
    <w:rsid w:val="00601449"/>
    <w:rsid w:val="00612F07"/>
    <w:rsid w:val="00624680"/>
    <w:rsid w:val="00624CFD"/>
    <w:rsid w:val="006377EB"/>
    <w:rsid w:val="006450B5"/>
    <w:rsid w:val="0067163D"/>
    <w:rsid w:val="0067502D"/>
    <w:rsid w:val="00691F4E"/>
    <w:rsid w:val="006A4086"/>
    <w:rsid w:val="006A4745"/>
    <w:rsid w:val="006B4A46"/>
    <w:rsid w:val="006D6C51"/>
    <w:rsid w:val="00703003"/>
    <w:rsid w:val="007039A4"/>
    <w:rsid w:val="00716922"/>
    <w:rsid w:val="00745455"/>
    <w:rsid w:val="0075733D"/>
    <w:rsid w:val="007B0E25"/>
    <w:rsid w:val="007B119A"/>
    <w:rsid w:val="007C74E9"/>
    <w:rsid w:val="007E3EDA"/>
    <w:rsid w:val="007E6E0D"/>
    <w:rsid w:val="00806201"/>
    <w:rsid w:val="00856333"/>
    <w:rsid w:val="008654B1"/>
    <w:rsid w:val="00885750"/>
    <w:rsid w:val="00895B1C"/>
    <w:rsid w:val="008C091B"/>
    <w:rsid w:val="008C2A30"/>
    <w:rsid w:val="008D567C"/>
    <w:rsid w:val="008E5F96"/>
    <w:rsid w:val="008F004F"/>
    <w:rsid w:val="00913EA6"/>
    <w:rsid w:val="00921B0A"/>
    <w:rsid w:val="0092645E"/>
    <w:rsid w:val="0093725D"/>
    <w:rsid w:val="0096174B"/>
    <w:rsid w:val="00990D89"/>
    <w:rsid w:val="009A13F8"/>
    <w:rsid w:val="009F22DE"/>
    <w:rsid w:val="00A14068"/>
    <w:rsid w:val="00A22188"/>
    <w:rsid w:val="00A330F0"/>
    <w:rsid w:val="00A478FA"/>
    <w:rsid w:val="00A618DC"/>
    <w:rsid w:val="00A61B88"/>
    <w:rsid w:val="00A70D27"/>
    <w:rsid w:val="00A7300B"/>
    <w:rsid w:val="00AB308F"/>
    <w:rsid w:val="00AB7819"/>
    <w:rsid w:val="00AD09C2"/>
    <w:rsid w:val="00AD4A50"/>
    <w:rsid w:val="00AD698B"/>
    <w:rsid w:val="00B015BF"/>
    <w:rsid w:val="00B04E71"/>
    <w:rsid w:val="00B05EE8"/>
    <w:rsid w:val="00B062FA"/>
    <w:rsid w:val="00B1191E"/>
    <w:rsid w:val="00B25E1E"/>
    <w:rsid w:val="00B324F6"/>
    <w:rsid w:val="00B41C6A"/>
    <w:rsid w:val="00B66E33"/>
    <w:rsid w:val="00B75A7D"/>
    <w:rsid w:val="00B807BF"/>
    <w:rsid w:val="00B849D6"/>
    <w:rsid w:val="00B87F5B"/>
    <w:rsid w:val="00B97B11"/>
    <w:rsid w:val="00BB416F"/>
    <w:rsid w:val="00BC794B"/>
    <w:rsid w:val="00BD0325"/>
    <w:rsid w:val="00C13804"/>
    <w:rsid w:val="00C160BA"/>
    <w:rsid w:val="00C17AED"/>
    <w:rsid w:val="00C411A2"/>
    <w:rsid w:val="00C50DF0"/>
    <w:rsid w:val="00C57E23"/>
    <w:rsid w:val="00C753CA"/>
    <w:rsid w:val="00C77164"/>
    <w:rsid w:val="00CB5479"/>
    <w:rsid w:val="00CB5EA1"/>
    <w:rsid w:val="00CD7478"/>
    <w:rsid w:val="00CE2F41"/>
    <w:rsid w:val="00D13890"/>
    <w:rsid w:val="00D35CAB"/>
    <w:rsid w:val="00D43E84"/>
    <w:rsid w:val="00D473F8"/>
    <w:rsid w:val="00D62BA6"/>
    <w:rsid w:val="00D63D3F"/>
    <w:rsid w:val="00D74056"/>
    <w:rsid w:val="00D7648E"/>
    <w:rsid w:val="00D92FA8"/>
    <w:rsid w:val="00DD3945"/>
    <w:rsid w:val="00DD5351"/>
    <w:rsid w:val="00DD7A86"/>
    <w:rsid w:val="00DF63E4"/>
    <w:rsid w:val="00E02789"/>
    <w:rsid w:val="00E3762D"/>
    <w:rsid w:val="00E57907"/>
    <w:rsid w:val="00E61661"/>
    <w:rsid w:val="00E71A73"/>
    <w:rsid w:val="00E76DE0"/>
    <w:rsid w:val="00EA3BCF"/>
    <w:rsid w:val="00EA7424"/>
    <w:rsid w:val="00EC07A0"/>
    <w:rsid w:val="00EC3665"/>
    <w:rsid w:val="00EC48DA"/>
    <w:rsid w:val="00EC4C9E"/>
    <w:rsid w:val="00ED3BF4"/>
    <w:rsid w:val="00F22A0F"/>
    <w:rsid w:val="00F30C90"/>
    <w:rsid w:val="00F30DBA"/>
    <w:rsid w:val="00F31287"/>
    <w:rsid w:val="00F33250"/>
    <w:rsid w:val="00F37BA6"/>
    <w:rsid w:val="00F40903"/>
    <w:rsid w:val="00F52C2E"/>
    <w:rsid w:val="00F55C53"/>
    <w:rsid w:val="00F6198F"/>
    <w:rsid w:val="00F6652F"/>
    <w:rsid w:val="00F7369E"/>
    <w:rsid w:val="00F81DF8"/>
    <w:rsid w:val="00FA1F3E"/>
    <w:rsid w:val="00FC4A3C"/>
    <w:rsid w:val="00FE2EF2"/>
    <w:rsid w:val="00FE5AC5"/>
    <w:rsid w:val="00FF1FD5"/>
    <w:rsid w:val="00FF4EF1"/>
    <w:rsid w:val="00FF569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1CE5023"/>
  <w15:docId w15:val="{C34CF5AE-9A94-44A1-B308-257F89A7AB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7BA6"/>
    <w:pPr>
      <w:spacing w:after="273" w:line="285" w:lineRule="auto"/>
      <w:ind w:left="10" w:right="1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270" w:line="246" w:lineRule="auto"/>
      <w:ind w:left="355" w:right="-15" w:hanging="10"/>
      <w:outlineLvl w:val="0"/>
    </w:pPr>
    <w:rPr>
      <w:rFonts w:ascii="Calibri" w:eastAsia="Calibri" w:hAnsi="Calibri" w:cs="Calibri"/>
      <w:b/>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A61B88"/>
    <w:pPr>
      <w:ind w:left="720"/>
      <w:contextualSpacing/>
    </w:pPr>
  </w:style>
  <w:style w:type="paragraph" w:styleId="BalloonText">
    <w:name w:val="Balloon Text"/>
    <w:basedOn w:val="Normal"/>
    <w:link w:val="BalloonTextChar"/>
    <w:uiPriority w:val="99"/>
    <w:semiHidden/>
    <w:unhideWhenUsed/>
    <w:rsid w:val="000A22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22A0"/>
    <w:rPr>
      <w:rFonts w:ascii="Segoe UI" w:eastAsia="Calibri" w:hAnsi="Segoe UI" w:cs="Segoe UI"/>
      <w:color w:val="000000"/>
      <w:sz w:val="18"/>
      <w:szCs w:val="18"/>
    </w:rPr>
  </w:style>
  <w:style w:type="character" w:styleId="CommentReference">
    <w:name w:val="annotation reference"/>
    <w:basedOn w:val="DefaultParagraphFont"/>
    <w:uiPriority w:val="99"/>
    <w:semiHidden/>
    <w:unhideWhenUsed/>
    <w:rsid w:val="00F33250"/>
    <w:rPr>
      <w:sz w:val="16"/>
      <w:szCs w:val="16"/>
    </w:rPr>
  </w:style>
  <w:style w:type="paragraph" w:styleId="CommentText">
    <w:name w:val="annotation text"/>
    <w:basedOn w:val="Normal"/>
    <w:link w:val="CommentTextChar"/>
    <w:uiPriority w:val="99"/>
    <w:semiHidden/>
    <w:unhideWhenUsed/>
    <w:rsid w:val="00F33250"/>
    <w:pPr>
      <w:spacing w:line="240" w:lineRule="auto"/>
    </w:pPr>
    <w:rPr>
      <w:sz w:val="20"/>
      <w:szCs w:val="20"/>
    </w:rPr>
  </w:style>
  <w:style w:type="character" w:customStyle="1" w:styleId="CommentTextChar">
    <w:name w:val="Comment Text Char"/>
    <w:basedOn w:val="DefaultParagraphFont"/>
    <w:link w:val="CommentText"/>
    <w:uiPriority w:val="99"/>
    <w:semiHidden/>
    <w:rsid w:val="00F33250"/>
    <w:rPr>
      <w:rFonts w:ascii="Calibri" w:eastAsia="Calibri" w:hAnsi="Calibri" w:cs="Calibri"/>
      <w:color w:val="000000"/>
      <w:sz w:val="20"/>
      <w:szCs w:val="20"/>
    </w:rPr>
  </w:style>
  <w:style w:type="paragraph" w:styleId="CommentSubject">
    <w:name w:val="annotation subject"/>
    <w:basedOn w:val="CommentText"/>
    <w:next w:val="CommentText"/>
    <w:link w:val="CommentSubjectChar"/>
    <w:uiPriority w:val="99"/>
    <w:semiHidden/>
    <w:unhideWhenUsed/>
    <w:rsid w:val="00F33250"/>
    <w:rPr>
      <w:b/>
      <w:bCs/>
    </w:rPr>
  </w:style>
  <w:style w:type="character" w:customStyle="1" w:styleId="CommentSubjectChar">
    <w:name w:val="Comment Subject Char"/>
    <w:basedOn w:val="CommentTextChar"/>
    <w:link w:val="CommentSubject"/>
    <w:uiPriority w:val="99"/>
    <w:semiHidden/>
    <w:rsid w:val="00F33250"/>
    <w:rPr>
      <w:rFonts w:ascii="Calibri" w:eastAsia="Calibri" w:hAnsi="Calibri" w:cs="Calibri"/>
      <w:b/>
      <w:bCs/>
      <w:color w:val="000000"/>
      <w:sz w:val="20"/>
      <w:szCs w:val="20"/>
    </w:rPr>
  </w:style>
  <w:style w:type="paragraph" w:styleId="TOCHeading">
    <w:name w:val="TOC Heading"/>
    <w:basedOn w:val="Heading1"/>
    <w:next w:val="Normal"/>
    <w:uiPriority w:val="39"/>
    <w:unhideWhenUsed/>
    <w:qFormat/>
    <w:rsid w:val="009F22DE"/>
    <w:pPr>
      <w:spacing w:before="240" w:after="0" w:line="259" w:lineRule="auto"/>
      <w:ind w:left="0" w:right="0" w:firstLine="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9F22DE"/>
    <w:pPr>
      <w:spacing w:after="100"/>
      <w:ind w:left="0"/>
    </w:pPr>
  </w:style>
  <w:style w:type="character" w:styleId="Hyperlink">
    <w:name w:val="Hyperlink"/>
    <w:basedOn w:val="DefaultParagraphFont"/>
    <w:uiPriority w:val="99"/>
    <w:unhideWhenUsed/>
    <w:rsid w:val="009F22DE"/>
    <w:rPr>
      <w:color w:val="0563C1" w:themeColor="hyperlink"/>
      <w:u w:val="single"/>
    </w:rPr>
  </w:style>
  <w:style w:type="table" w:customStyle="1" w:styleId="TableGrid1">
    <w:name w:val="TableGrid1"/>
    <w:rsid w:val="0092645E"/>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60144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1449"/>
    <w:rPr>
      <w:rFonts w:ascii="Calibri" w:eastAsia="Calibri" w:hAnsi="Calibri" w:cs="Calibri"/>
      <w:color w:val="000000"/>
    </w:rPr>
  </w:style>
  <w:style w:type="paragraph" w:styleId="FootnoteText">
    <w:name w:val="footnote text"/>
    <w:basedOn w:val="Normal"/>
    <w:link w:val="FootnoteTextChar"/>
    <w:uiPriority w:val="99"/>
    <w:semiHidden/>
    <w:unhideWhenUsed/>
    <w:rsid w:val="005E0D8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E0D87"/>
    <w:rPr>
      <w:rFonts w:ascii="Calibri" w:eastAsia="Calibri" w:hAnsi="Calibri" w:cs="Calibri"/>
      <w:color w:val="000000"/>
      <w:sz w:val="20"/>
      <w:szCs w:val="20"/>
    </w:rPr>
  </w:style>
  <w:style w:type="character" w:styleId="FootnoteReference">
    <w:name w:val="footnote reference"/>
    <w:basedOn w:val="DefaultParagraphFont"/>
    <w:uiPriority w:val="99"/>
    <w:semiHidden/>
    <w:unhideWhenUsed/>
    <w:rsid w:val="005E0D87"/>
    <w:rPr>
      <w:vertAlign w:val="superscript"/>
    </w:rPr>
  </w:style>
  <w:style w:type="table" w:styleId="TableGrid0">
    <w:name w:val="Table Grid"/>
    <w:basedOn w:val="TableNormal"/>
    <w:uiPriority w:val="39"/>
    <w:rsid w:val="00240F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47297">
      <w:bodyDiv w:val="1"/>
      <w:marLeft w:val="0"/>
      <w:marRight w:val="0"/>
      <w:marTop w:val="0"/>
      <w:marBottom w:val="0"/>
      <w:divBdr>
        <w:top w:val="none" w:sz="0" w:space="0" w:color="auto"/>
        <w:left w:val="none" w:sz="0" w:space="0" w:color="auto"/>
        <w:bottom w:val="none" w:sz="0" w:space="0" w:color="auto"/>
        <w:right w:val="none" w:sz="0" w:space="0" w:color="auto"/>
      </w:divBdr>
    </w:div>
    <w:div w:id="144323011">
      <w:bodyDiv w:val="1"/>
      <w:marLeft w:val="0"/>
      <w:marRight w:val="0"/>
      <w:marTop w:val="0"/>
      <w:marBottom w:val="0"/>
      <w:divBdr>
        <w:top w:val="none" w:sz="0" w:space="0" w:color="auto"/>
        <w:left w:val="none" w:sz="0" w:space="0" w:color="auto"/>
        <w:bottom w:val="none" w:sz="0" w:space="0" w:color="auto"/>
        <w:right w:val="none" w:sz="0" w:space="0" w:color="auto"/>
      </w:divBdr>
    </w:div>
    <w:div w:id="144593850">
      <w:bodyDiv w:val="1"/>
      <w:marLeft w:val="0"/>
      <w:marRight w:val="0"/>
      <w:marTop w:val="0"/>
      <w:marBottom w:val="0"/>
      <w:divBdr>
        <w:top w:val="none" w:sz="0" w:space="0" w:color="auto"/>
        <w:left w:val="none" w:sz="0" w:space="0" w:color="auto"/>
        <w:bottom w:val="none" w:sz="0" w:space="0" w:color="auto"/>
        <w:right w:val="none" w:sz="0" w:space="0" w:color="auto"/>
      </w:divBdr>
    </w:div>
    <w:div w:id="235477687">
      <w:bodyDiv w:val="1"/>
      <w:marLeft w:val="0"/>
      <w:marRight w:val="0"/>
      <w:marTop w:val="0"/>
      <w:marBottom w:val="0"/>
      <w:divBdr>
        <w:top w:val="none" w:sz="0" w:space="0" w:color="auto"/>
        <w:left w:val="none" w:sz="0" w:space="0" w:color="auto"/>
        <w:bottom w:val="none" w:sz="0" w:space="0" w:color="auto"/>
        <w:right w:val="none" w:sz="0" w:space="0" w:color="auto"/>
      </w:divBdr>
    </w:div>
    <w:div w:id="356347268">
      <w:bodyDiv w:val="1"/>
      <w:marLeft w:val="0"/>
      <w:marRight w:val="0"/>
      <w:marTop w:val="0"/>
      <w:marBottom w:val="0"/>
      <w:divBdr>
        <w:top w:val="none" w:sz="0" w:space="0" w:color="auto"/>
        <w:left w:val="none" w:sz="0" w:space="0" w:color="auto"/>
        <w:bottom w:val="none" w:sz="0" w:space="0" w:color="auto"/>
        <w:right w:val="none" w:sz="0" w:space="0" w:color="auto"/>
      </w:divBdr>
    </w:div>
    <w:div w:id="374891585">
      <w:bodyDiv w:val="1"/>
      <w:marLeft w:val="0"/>
      <w:marRight w:val="0"/>
      <w:marTop w:val="0"/>
      <w:marBottom w:val="0"/>
      <w:divBdr>
        <w:top w:val="none" w:sz="0" w:space="0" w:color="auto"/>
        <w:left w:val="none" w:sz="0" w:space="0" w:color="auto"/>
        <w:bottom w:val="none" w:sz="0" w:space="0" w:color="auto"/>
        <w:right w:val="none" w:sz="0" w:space="0" w:color="auto"/>
      </w:divBdr>
    </w:div>
    <w:div w:id="446967305">
      <w:bodyDiv w:val="1"/>
      <w:marLeft w:val="0"/>
      <w:marRight w:val="0"/>
      <w:marTop w:val="0"/>
      <w:marBottom w:val="0"/>
      <w:divBdr>
        <w:top w:val="none" w:sz="0" w:space="0" w:color="auto"/>
        <w:left w:val="none" w:sz="0" w:space="0" w:color="auto"/>
        <w:bottom w:val="none" w:sz="0" w:space="0" w:color="auto"/>
        <w:right w:val="none" w:sz="0" w:space="0" w:color="auto"/>
      </w:divBdr>
    </w:div>
    <w:div w:id="798451236">
      <w:bodyDiv w:val="1"/>
      <w:marLeft w:val="0"/>
      <w:marRight w:val="0"/>
      <w:marTop w:val="0"/>
      <w:marBottom w:val="0"/>
      <w:divBdr>
        <w:top w:val="none" w:sz="0" w:space="0" w:color="auto"/>
        <w:left w:val="none" w:sz="0" w:space="0" w:color="auto"/>
        <w:bottom w:val="none" w:sz="0" w:space="0" w:color="auto"/>
        <w:right w:val="none" w:sz="0" w:space="0" w:color="auto"/>
      </w:divBdr>
    </w:div>
    <w:div w:id="869225651">
      <w:bodyDiv w:val="1"/>
      <w:marLeft w:val="0"/>
      <w:marRight w:val="0"/>
      <w:marTop w:val="0"/>
      <w:marBottom w:val="0"/>
      <w:divBdr>
        <w:top w:val="none" w:sz="0" w:space="0" w:color="auto"/>
        <w:left w:val="none" w:sz="0" w:space="0" w:color="auto"/>
        <w:bottom w:val="none" w:sz="0" w:space="0" w:color="auto"/>
        <w:right w:val="none" w:sz="0" w:space="0" w:color="auto"/>
      </w:divBdr>
    </w:div>
    <w:div w:id="1068307550">
      <w:bodyDiv w:val="1"/>
      <w:marLeft w:val="0"/>
      <w:marRight w:val="0"/>
      <w:marTop w:val="0"/>
      <w:marBottom w:val="0"/>
      <w:divBdr>
        <w:top w:val="none" w:sz="0" w:space="0" w:color="auto"/>
        <w:left w:val="none" w:sz="0" w:space="0" w:color="auto"/>
        <w:bottom w:val="none" w:sz="0" w:space="0" w:color="auto"/>
        <w:right w:val="none" w:sz="0" w:space="0" w:color="auto"/>
      </w:divBdr>
    </w:div>
    <w:div w:id="1161237629">
      <w:bodyDiv w:val="1"/>
      <w:marLeft w:val="0"/>
      <w:marRight w:val="0"/>
      <w:marTop w:val="0"/>
      <w:marBottom w:val="0"/>
      <w:divBdr>
        <w:top w:val="none" w:sz="0" w:space="0" w:color="auto"/>
        <w:left w:val="none" w:sz="0" w:space="0" w:color="auto"/>
        <w:bottom w:val="none" w:sz="0" w:space="0" w:color="auto"/>
        <w:right w:val="none" w:sz="0" w:space="0" w:color="auto"/>
      </w:divBdr>
    </w:div>
    <w:div w:id="1201355758">
      <w:bodyDiv w:val="1"/>
      <w:marLeft w:val="0"/>
      <w:marRight w:val="0"/>
      <w:marTop w:val="0"/>
      <w:marBottom w:val="0"/>
      <w:divBdr>
        <w:top w:val="none" w:sz="0" w:space="0" w:color="auto"/>
        <w:left w:val="none" w:sz="0" w:space="0" w:color="auto"/>
        <w:bottom w:val="none" w:sz="0" w:space="0" w:color="auto"/>
        <w:right w:val="none" w:sz="0" w:space="0" w:color="auto"/>
      </w:divBdr>
    </w:div>
    <w:div w:id="1503427568">
      <w:bodyDiv w:val="1"/>
      <w:marLeft w:val="0"/>
      <w:marRight w:val="0"/>
      <w:marTop w:val="0"/>
      <w:marBottom w:val="0"/>
      <w:divBdr>
        <w:top w:val="none" w:sz="0" w:space="0" w:color="auto"/>
        <w:left w:val="none" w:sz="0" w:space="0" w:color="auto"/>
        <w:bottom w:val="none" w:sz="0" w:space="0" w:color="auto"/>
        <w:right w:val="none" w:sz="0" w:space="0" w:color="auto"/>
      </w:divBdr>
    </w:div>
    <w:div w:id="1534732557">
      <w:bodyDiv w:val="1"/>
      <w:marLeft w:val="0"/>
      <w:marRight w:val="0"/>
      <w:marTop w:val="0"/>
      <w:marBottom w:val="0"/>
      <w:divBdr>
        <w:top w:val="none" w:sz="0" w:space="0" w:color="auto"/>
        <w:left w:val="none" w:sz="0" w:space="0" w:color="auto"/>
        <w:bottom w:val="none" w:sz="0" w:space="0" w:color="auto"/>
        <w:right w:val="none" w:sz="0" w:space="0" w:color="auto"/>
      </w:divBdr>
    </w:div>
    <w:div w:id="1819492272">
      <w:bodyDiv w:val="1"/>
      <w:marLeft w:val="0"/>
      <w:marRight w:val="0"/>
      <w:marTop w:val="0"/>
      <w:marBottom w:val="0"/>
      <w:divBdr>
        <w:top w:val="none" w:sz="0" w:space="0" w:color="auto"/>
        <w:left w:val="none" w:sz="0" w:space="0" w:color="auto"/>
        <w:bottom w:val="none" w:sz="0" w:space="0" w:color="auto"/>
        <w:right w:val="none" w:sz="0" w:space="0" w:color="auto"/>
      </w:divBdr>
    </w:div>
    <w:div w:id="2115830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DE1204-FCAC-4E3E-9372-30BE8CBF23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1842</Words>
  <Characters>10504</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Metro Bank</Company>
  <LinksUpToDate>false</LinksUpToDate>
  <CharactersWithSpaces>12322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Danny Harmer</dc:creator>
  <cp:keywords/>
  <cp:lastModifiedBy>Danny Harmer</cp:lastModifiedBy>
  <cp:revision>3</cp:revision>
  <cp:lastPrinted>2017-02-08T11:48:00Z</cp:lastPrinted>
  <dcterms:created xsi:type="dcterms:W3CDTF">2019-03-19T10:25:00Z</dcterms:created>
  <dcterms:modified xsi:type="dcterms:W3CDTF">2019-03-19T10:27:00Z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Code">
    <vt:lpwstr>10552089</vt:lpwstr>
  </property>
  <property fmtid="{D5CDD505-2E9C-101B-9397-08002B2CF9AE}" pid="3" name="DEDocumentLocation">
    <vt:lpwstr>C:\Users\abeidas\AppData\Local\Linklaters\DocExplorer\Attachments\170209_ LL comments_Remuneration Code - Annual Disclosure Statement draft.docx</vt:lpwstr>
  </property>
  <property fmtid="{D5CDD505-2E9C-101B-9397-08002B2CF9AE}" pid="4" name="Document Number">
    <vt:lpwstr>A33411332</vt:lpwstr>
  </property>
  <property fmtid="{D5CDD505-2E9C-101B-9397-08002B2CF9AE}" pid="5" name="Last Modified">
    <vt:lpwstr>10 Feb 2017</vt:lpwstr>
  </property>
  <property fmtid="{D5CDD505-2E9C-101B-9397-08002B2CF9AE}" pid="6" name="Matter Number">
    <vt:lpwstr>L-241268</vt:lpwstr>
  </property>
  <property fmtid="{D5CDD505-2E9C-101B-9397-08002B2CF9AE}" pid="7" name="Mode">
    <vt:lpwstr>SendAs</vt:lpwstr>
  </property>
  <property fmtid="{D5CDD505-2E9C-101B-9397-08002B2CF9AE}" pid="8" name="Version">
    <vt:lpwstr>0.3</vt:lpwstr>
  </property>
  <property fmtid="{D5CDD505-2E9C-101B-9397-08002B2CF9AE}" pid="9" name="ObjectID">
    <vt:lpwstr>09001dc890389c5c</vt:lpwstr>
  </property>
  <property fmtid="{D5CDD505-2E9C-101B-9397-08002B2CF9AE}" pid="10" name="_MarkAsFinal">
    <vt:bool>false</vt:bool>
  </property>
</Properties>
</file>